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изменений в решение Саратовской город</w:t>
      </w:r>
      <w:r w:rsidR="00AB4867">
        <w:rPr>
          <w:rFonts w:eastAsia="Times New Roman"/>
          <w:szCs w:val="20"/>
          <w:lang w:eastAsia="ru-RU"/>
        </w:rPr>
        <w:t>ской Думы от 20.12.2011 № 10-115</w:t>
      </w:r>
      <w:r>
        <w:rPr>
          <w:rFonts w:eastAsia="Times New Roman"/>
          <w:szCs w:val="20"/>
          <w:lang w:eastAsia="ru-RU"/>
        </w:rPr>
        <w:t xml:space="preserve">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 </w:t>
      </w:r>
    </w:p>
    <w:p w:rsidR="00B03C3F" w:rsidRPr="00D851EF" w:rsidRDefault="00B03C3F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>В целях приведения муниципальных правовых актов в соответствие с федеральным законодательством, в соответствии с Фед</w:t>
      </w:r>
      <w:r w:rsidR="00634AAD">
        <w:t>еральным законом     от 27.07.2010</w:t>
      </w:r>
      <w:r>
        <w:t xml:space="preserve"> № 210-ФЗ «Об организации предоставления государственных и муниципальных услуг»</w:t>
      </w:r>
    </w:p>
    <w:p w:rsidR="00B03C3F" w:rsidRDefault="00B03C3F" w:rsidP="00B03C3F">
      <w:pPr>
        <w:pStyle w:val="a3"/>
        <w:ind w:firstLine="709"/>
      </w:pPr>
      <w:r>
        <w:t>Саратовская городская Дума</w:t>
      </w:r>
    </w:p>
    <w:p w:rsidR="00B03C3F" w:rsidRDefault="00B03C3F" w:rsidP="00B03C3F">
      <w:pPr>
        <w:pStyle w:val="a3"/>
        <w:ind w:firstLine="709"/>
      </w:pPr>
    </w:p>
    <w:p w:rsidR="00B03C3F" w:rsidRPr="005C4174" w:rsidRDefault="00B03C3F" w:rsidP="00B03C3F">
      <w:pPr>
        <w:pStyle w:val="a3"/>
        <w:ind w:firstLine="709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</w:t>
      </w:r>
      <w:proofErr w:type="gramStart"/>
      <w:r>
        <w:t xml:space="preserve">Внести в </w:t>
      </w:r>
      <w:r w:rsidR="00E03D5E">
        <w:t xml:space="preserve">Приложение 1 к </w:t>
      </w:r>
      <w:r w:rsidR="00E03D5E">
        <w:rPr>
          <w:rFonts w:eastAsia="Times New Roman"/>
          <w:szCs w:val="20"/>
          <w:lang w:eastAsia="ru-RU"/>
        </w:rPr>
        <w:t>решению</w:t>
      </w:r>
      <w:r>
        <w:rPr>
          <w:rFonts w:eastAsia="Times New Roman"/>
          <w:szCs w:val="20"/>
          <w:lang w:eastAsia="ru-RU"/>
        </w:rPr>
        <w:t xml:space="preserve"> Саратовской городской Думы </w:t>
      </w:r>
      <w:r w:rsidR="00E03D5E">
        <w:rPr>
          <w:rFonts w:eastAsia="Times New Roman"/>
          <w:szCs w:val="20"/>
          <w:lang w:eastAsia="ru-RU"/>
        </w:rPr>
        <w:t xml:space="preserve">   </w:t>
      </w:r>
      <w:r>
        <w:rPr>
          <w:rFonts w:eastAsia="Times New Roman"/>
          <w:szCs w:val="20"/>
          <w:lang w:eastAsia="ru-RU"/>
        </w:rPr>
        <w:t>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Pr="00EA70E0">
        <w:rPr>
          <w:rFonts w:eastAsia="Times New Roman"/>
          <w:szCs w:val="20"/>
          <w:lang w:eastAsia="ru-RU"/>
        </w:rPr>
        <w:t xml:space="preserve"> (</w:t>
      </w:r>
      <w:r>
        <w:rPr>
          <w:rFonts w:eastAsia="Times New Roman"/>
          <w:szCs w:val="20"/>
          <w:lang w:eastAsia="ru-RU"/>
        </w:rPr>
        <w:t xml:space="preserve">с изменениями от 20.12.2012 № 21-248, </w:t>
      </w:r>
      <w:r w:rsidR="00D23ED3">
        <w:rPr>
          <w:rFonts w:eastAsia="Times New Roman"/>
          <w:szCs w:val="20"/>
          <w:lang w:eastAsia="ru-RU"/>
        </w:rPr>
        <w:t xml:space="preserve">от </w:t>
      </w:r>
      <w:r>
        <w:rPr>
          <w:rFonts w:eastAsia="Times New Roman"/>
          <w:szCs w:val="20"/>
          <w:lang w:eastAsia="ru-RU"/>
        </w:rPr>
        <w:t>26.09.2013 № 27-310</w:t>
      </w:r>
      <w:r w:rsidR="007555BF">
        <w:rPr>
          <w:rFonts w:eastAsia="Times New Roman"/>
          <w:szCs w:val="20"/>
          <w:lang w:eastAsia="ru-RU"/>
        </w:rPr>
        <w:t xml:space="preserve">, </w:t>
      </w:r>
      <w:r w:rsidR="00D23ED3">
        <w:rPr>
          <w:rFonts w:eastAsia="Times New Roman"/>
          <w:szCs w:val="20"/>
          <w:lang w:eastAsia="ru-RU"/>
        </w:rPr>
        <w:t xml:space="preserve">от 31.05.2018 </w:t>
      </w:r>
      <w:r w:rsidR="007555BF">
        <w:rPr>
          <w:rFonts w:eastAsia="Times New Roman"/>
          <w:szCs w:val="20"/>
          <w:lang w:eastAsia="ru-RU"/>
        </w:rPr>
        <w:t>№ 34-263</w:t>
      </w:r>
      <w:r w:rsidR="004A2353">
        <w:rPr>
          <w:rFonts w:eastAsia="Times New Roman"/>
          <w:szCs w:val="20"/>
          <w:lang w:eastAsia="ru-RU"/>
        </w:rPr>
        <w:t xml:space="preserve">, </w:t>
      </w:r>
      <w:r w:rsidR="00D23ED3">
        <w:rPr>
          <w:rFonts w:eastAsia="Times New Roman"/>
          <w:szCs w:val="20"/>
          <w:lang w:eastAsia="ru-RU"/>
        </w:rPr>
        <w:t xml:space="preserve">от </w:t>
      </w:r>
      <w:r w:rsidR="004A2353">
        <w:rPr>
          <w:rFonts w:eastAsia="Times New Roman"/>
          <w:szCs w:val="20"/>
          <w:lang w:eastAsia="ru-RU"/>
        </w:rPr>
        <w:t>15.05.2020 № 66-527</w:t>
      </w:r>
      <w:r>
        <w:rPr>
          <w:rFonts w:eastAsia="Times New Roman"/>
          <w:szCs w:val="20"/>
          <w:lang w:eastAsia="ru-RU"/>
        </w:rPr>
        <w:t>) следующие изменения:</w:t>
      </w:r>
      <w:proofErr w:type="gramEnd"/>
    </w:p>
    <w:p w:rsidR="006154A6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92476B">
        <w:rPr>
          <w:rFonts w:eastAsia="Times New Roman"/>
          <w:szCs w:val="20"/>
          <w:lang w:eastAsia="ru-RU"/>
        </w:rPr>
        <w:t>Пункт</w:t>
      </w:r>
      <w:r w:rsidR="004B1569">
        <w:rPr>
          <w:rFonts w:eastAsia="Times New Roman"/>
          <w:szCs w:val="20"/>
          <w:lang w:eastAsia="ru-RU"/>
        </w:rPr>
        <w:t xml:space="preserve"> 13</w:t>
      </w:r>
      <w:r w:rsidR="006154A6">
        <w:rPr>
          <w:rFonts w:eastAsia="Times New Roman"/>
          <w:szCs w:val="20"/>
          <w:lang w:eastAsia="ru-RU"/>
        </w:rPr>
        <w:t xml:space="preserve"> исключить.</w:t>
      </w:r>
    </w:p>
    <w:p w:rsidR="004B1569" w:rsidRDefault="006154A6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</w:t>
      </w:r>
      <w:r w:rsidR="004B1569">
        <w:rPr>
          <w:rFonts w:eastAsia="Times New Roman"/>
          <w:szCs w:val="20"/>
          <w:lang w:eastAsia="ru-RU"/>
        </w:rPr>
        <w:t>В пункте 14 слова «земельного участка (М:1500)» заменить словом «объекта».</w:t>
      </w:r>
    </w:p>
    <w:p w:rsidR="002B5E79" w:rsidRDefault="002B5E79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1.3. </w:t>
      </w:r>
      <w:r w:rsidR="004D0915">
        <w:rPr>
          <w:rFonts w:eastAsia="Times New Roman"/>
          <w:szCs w:val="20"/>
          <w:lang w:eastAsia="ru-RU"/>
        </w:rPr>
        <w:t>Пункт 19 после слова «документации» дополнить словами «</w:t>
      </w:r>
      <w:r w:rsidR="004D0915" w:rsidRPr="004D0915">
        <w:rPr>
          <w:rFonts w:eastAsia="Times New Roman"/>
          <w:szCs w:val="20"/>
          <w:lang w:eastAsia="ru-RU"/>
        </w:rPr>
        <w:t xml:space="preserve">(в части соответствия проектной документации требованиям, указанным в пункте 1 части 5 статьи 49 </w:t>
      </w:r>
      <w:r w:rsidR="004D0915">
        <w:rPr>
          <w:rFonts w:eastAsia="Times New Roman"/>
          <w:szCs w:val="20"/>
          <w:lang w:eastAsia="ru-RU"/>
        </w:rPr>
        <w:t>Градостроительного кодекса Российской Федерации</w:t>
      </w:r>
      <w:r w:rsidR="004D0915" w:rsidRPr="004D0915">
        <w:rPr>
          <w:rFonts w:eastAsia="Times New Roman"/>
          <w:szCs w:val="20"/>
          <w:lang w:eastAsia="ru-RU"/>
        </w:rPr>
        <w:t>)</w:t>
      </w:r>
      <w:r w:rsidR="004D0915">
        <w:rPr>
          <w:rFonts w:eastAsia="Times New Roman"/>
          <w:szCs w:val="20"/>
          <w:lang w:eastAsia="ru-RU"/>
        </w:rPr>
        <w:t>».</w:t>
      </w:r>
    </w:p>
    <w:p w:rsidR="00D23ED3" w:rsidRDefault="004D091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1.4. Пункт 20 изложить в следующей редакции: </w:t>
      </w:r>
    </w:p>
    <w:p w:rsidR="004D0915" w:rsidRDefault="004D091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«20. Выдача </w:t>
      </w:r>
      <w:r w:rsidRPr="004D0915">
        <w:rPr>
          <w:rFonts w:eastAsia="Times New Roman"/>
          <w:szCs w:val="20"/>
          <w:lang w:eastAsia="ru-RU"/>
        </w:rPr>
        <w:t>акт</w:t>
      </w:r>
      <w:r>
        <w:rPr>
          <w:rFonts w:eastAsia="Times New Roman"/>
          <w:szCs w:val="20"/>
          <w:lang w:eastAsia="ru-RU"/>
        </w:rPr>
        <w:t>а</w:t>
      </w:r>
      <w:r w:rsidRPr="004D0915">
        <w:rPr>
          <w:rFonts w:eastAsia="Times New Roman"/>
          <w:szCs w:val="20"/>
          <w:lang w:eastAsia="ru-RU"/>
        </w:rPr>
        <w:t xml:space="preserve">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</w:r>
      <w:proofErr w:type="gramStart"/>
      <w:r>
        <w:rPr>
          <w:rFonts w:eastAsia="Times New Roman"/>
          <w:szCs w:val="20"/>
          <w:lang w:eastAsia="ru-RU"/>
        </w:rPr>
        <w:t>.».</w:t>
      </w:r>
      <w:proofErr w:type="gramEnd"/>
    </w:p>
    <w:p w:rsidR="00D23ED3" w:rsidRDefault="004D091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1.5. Пункт 25 изложить в следующей редакции: </w:t>
      </w:r>
    </w:p>
    <w:p w:rsidR="004D0915" w:rsidRDefault="004D0915" w:rsidP="00B95D4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«25. </w:t>
      </w:r>
      <w:proofErr w:type="gramStart"/>
      <w:r>
        <w:rPr>
          <w:rFonts w:eastAsia="Times New Roman"/>
          <w:szCs w:val="20"/>
          <w:lang w:eastAsia="ru-RU"/>
        </w:rPr>
        <w:t>Выдача справки</w:t>
      </w:r>
      <w:r w:rsidRPr="004D0915">
        <w:rPr>
          <w:rFonts w:eastAsia="Times New Roman"/>
          <w:szCs w:val="20"/>
          <w:lang w:eastAsia="ru-RU"/>
        </w:rPr>
        <w:t xml:space="preserve"> кредитора (заимодавца) об оставшейся части суммы основного долга по жилищному кредиту или кредиту (займу) на погашение ранее пред</w:t>
      </w:r>
      <w:r w:rsidR="004766AD">
        <w:rPr>
          <w:rFonts w:eastAsia="Times New Roman"/>
          <w:szCs w:val="20"/>
          <w:lang w:eastAsia="ru-RU"/>
        </w:rPr>
        <w:t>оставленного жилищного кредита</w:t>
      </w:r>
      <w:r w:rsidR="00B95D48">
        <w:rPr>
          <w:rFonts w:eastAsia="Times New Roman"/>
          <w:szCs w:val="20"/>
          <w:lang w:eastAsia="ru-RU"/>
        </w:rPr>
        <w:t xml:space="preserve">, </w:t>
      </w:r>
      <w:r w:rsidR="00B95D48" w:rsidRPr="00B95D48">
        <w:rPr>
          <w:rFonts w:eastAsia="Times New Roman"/>
          <w:szCs w:val="20"/>
          <w:lang w:eastAsia="ru-RU"/>
        </w:rPr>
        <w:t xml:space="preserve">для погашения которого используется </w:t>
      </w:r>
      <w:r w:rsidR="00B95D48">
        <w:rPr>
          <w:rFonts w:eastAsia="Times New Roman"/>
          <w:szCs w:val="20"/>
          <w:lang w:eastAsia="ru-RU"/>
        </w:rPr>
        <w:t>социальная</w:t>
      </w:r>
      <w:r w:rsidR="00B95D48" w:rsidRPr="00B95D48">
        <w:rPr>
          <w:rFonts w:eastAsia="Times New Roman"/>
          <w:szCs w:val="20"/>
          <w:lang w:eastAsia="ru-RU"/>
        </w:rPr>
        <w:t xml:space="preserve"> выплат</w:t>
      </w:r>
      <w:r w:rsidR="00B95D48">
        <w:rPr>
          <w:rFonts w:eastAsia="Times New Roman"/>
          <w:szCs w:val="20"/>
          <w:lang w:eastAsia="ru-RU"/>
        </w:rPr>
        <w:t>а</w:t>
      </w:r>
      <w:r w:rsidR="00B95D48" w:rsidRPr="00B95D48">
        <w:rPr>
          <w:rFonts w:eastAsia="Times New Roman"/>
          <w:szCs w:val="20"/>
          <w:lang w:eastAsia="ru-RU"/>
        </w:rPr>
        <w:t xml:space="preserve"> </w:t>
      </w:r>
      <w:r w:rsidR="00B95D48">
        <w:rPr>
          <w:rFonts w:eastAsia="Times New Roman"/>
          <w:szCs w:val="20"/>
          <w:lang w:eastAsia="ru-RU"/>
        </w:rPr>
        <w:t>молодой семье</w:t>
      </w:r>
      <w:r w:rsidR="00B95D48" w:rsidRPr="00B95D48">
        <w:rPr>
          <w:rFonts w:eastAsia="Times New Roman"/>
          <w:szCs w:val="20"/>
          <w:lang w:eastAsia="ru-RU"/>
        </w:rPr>
        <w:t xml:space="preserve"> на приобретение жилого помещения или создание объекта индивидуального жилищного строительства</w:t>
      </w:r>
      <w:r w:rsidR="00B95D48">
        <w:rPr>
          <w:rFonts w:eastAsia="Times New Roman"/>
          <w:szCs w:val="20"/>
          <w:lang w:eastAsia="ru-RU"/>
        </w:rPr>
        <w:t xml:space="preserve">, </w:t>
      </w:r>
      <w:r w:rsidRPr="004D0915">
        <w:rPr>
          <w:rFonts w:eastAsia="Times New Roman"/>
          <w:szCs w:val="20"/>
          <w:lang w:eastAsia="ru-RU"/>
        </w:rPr>
        <w:t>и сумме задолженности по выплате процентов за пользование соответствующим кредитом</w:t>
      </w:r>
      <w:r w:rsidR="004766A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»</w:t>
      </w:r>
      <w:r w:rsidR="004766AD">
        <w:rPr>
          <w:rFonts w:eastAsia="Times New Roman"/>
          <w:szCs w:val="20"/>
          <w:lang w:eastAsia="ru-RU"/>
        </w:rPr>
        <w:t>.</w:t>
      </w:r>
      <w:proofErr w:type="gramEnd"/>
    </w:p>
    <w:p w:rsidR="00D23ED3" w:rsidRDefault="006227B0" w:rsidP="006227B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1.6. Дополнить пунктом 44 следующего содержания: </w:t>
      </w:r>
    </w:p>
    <w:p w:rsidR="004B1569" w:rsidRDefault="006227B0" w:rsidP="006227B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«44. Изготовление проекта рекультивации земель, проекта консервации земель</w:t>
      </w:r>
      <w:proofErr w:type="gramStart"/>
      <w:r>
        <w:rPr>
          <w:rFonts w:eastAsia="Times New Roman"/>
          <w:szCs w:val="20"/>
          <w:lang w:eastAsia="ru-RU"/>
        </w:rPr>
        <w:t>.».</w:t>
      </w:r>
      <w:proofErr w:type="gramEnd"/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 xml:space="preserve">Администрации муниципального образования «Город Саратов»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«Город Саратов» в сети Интернет.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B03C3F" w:rsidRDefault="00B03C3F" w:rsidP="00B03C3F">
      <w:pPr>
        <w:spacing w:after="0" w:line="240" w:lineRule="auto"/>
        <w:jc w:val="right"/>
      </w:pPr>
    </w:p>
    <w:p w:rsidR="00B03C3F" w:rsidRDefault="00B03C3F" w:rsidP="00B03C3F">
      <w:pPr>
        <w:spacing w:after="0" w:line="240" w:lineRule="auto"/>
        <w:jc w:val="right"/>
      </w:pPr>
    </w:p>
    <w:p w:rsidR="00213B8F" w:rsidRDefault="00213B8F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0F724E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0F724E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0F724E" w:rsidP="000F724E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М.А. Исаевым</w:t>
      </w:r>
    </w:p>
    <w:p w:rsidR="00D8320C" w:rsidRDefault="00D8320C"/>
    <w:sectPr w:rsidR="00D8320C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C3F"/>
    <w:rsid w:val="0005481B"/>
    <w:rsid w:val="00096D8D"/>
    <w:rsid w:val="000A1B0D"/>
    <w:rsid w:val="000A2BC5"/>
    <w:rsid w:val="000D622F"/>
    <w:rsid w:val="000F724E"/>
    <w:rsid w:val="00126699"/>
    <w:rsid w:val="00142EC5"/>
    <w:rsid w:val="001C43C7"/>
    <w:rsid w:val="001D29FB"/>
    <w:rsid w:val="001F5922"/>
    <w:rsid w:val="00213B8F"/>
    <w:rsid w:val="00215BD9"/>
    <w:rsid w:val="002B5E79"/>
    <w:rsid w:val="003117E9"/>
    <w:rsid w:val="00320C86"/>
    <w:rsid w:val="00434547"/>
    <w:rsid w:val="004766AD"/>
    <w:rsid w:val="004A2353"/>
    <w:rsid w:val="004B1569"/>
    <w:rsid w:val="004D0915"/>
    <w:rsid w:val="00525CA5"/>
    <w:rsid w:val="00541FD4"/>
    <w:rsid w:val="005A2869"/>
    <w:rsid w:val="006154A6"/>
    <w:rsid w:val="006227B0"/>
    <w:rsid w:val="00634AAD"/>
    <w:rsid w:val="0066438F"/>
    <w:rsid w:val="006729D9"/>
    <w:rsid w:val="006873FC"/>
    <w:rsid w:val="006D1926"/>
    <w:rsid w:val="006F4509"/>
    <w:rsid w:val="00713112"/>
    <w:rsid w:val="00726F8A"/>
    <w:rsid w:val="007555BF"/>
    <w:rsid w:val="00767303"/>
    <w:rsid w:val="00770F05"/>
    <w:rsid w:val="007D5CCE"/>
    <w:rsid w:val="0083400C"/>
    <w:rsid w:val="00863330"/>
    <w:rsid w:val="008859B4"/>
    <w:rsid w:val="008C21B6"/>
    <w:rsid w:val="0092476B"/>
    <w:rsid w:val="00987871"/>
    <w:rsid w:val="00A07DE6"/>
    <w:rsid w:val="00A272B2"/>
    <w:rsid w:val="00A5674F"/>
    <w:rsid w:val="00A62348"/>
    <w:rsid w:val="00AB4867"/>
    <w:rsid w:val="00AE34AD"/>
    <w:rsid w:val="00AE68CA"/>
    <w:rsid w:val="00B03C3F"/>
    <w:rsid w:val="00B853ED"/>
    <w:rsid w:val="00B95D48"/>
    <w:rsid w:val="00BA44BA"/>
    <w:rsid w:val="00C13200"/>
    <w:rsid w:val="00C506F5"/>
    <w:rsid w:val="00C95BBD"/>
    <w:rsid w:val="00CB28CC"/>
    <w:rsid w:val="00D01C0F"/>
    <w:rsid w:val="00D23ED3"/>
    <w:rsid w:val="00D47034"/>
    <w:rsid w:val="00D556FA"/>
    <w:rsid w:val="00D8320C"/>
    <w:rsid w:val="00E03D5E"/>
    <w:rsid w:val="00E208ED"/>
    <w:rsid w:val="00E36A1E"/>
    <w:rsid w:val="00EA2206"/>
    <w:rsid w:val="00EF38F1"/>
    <w:rsid w:val="00F60615"/>
    <w:rsid w:val="00F75E9B"/>
    <w:rsid w:val="00FA723C"/>
    <w:rsid w:val="00F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41</cp:revision>
  <cp:lastPrinted>2022-02-18T13:11:00Z</cp:lastPrinted>
  <dcterms:created xsi:type="dcterms:W3CDTF">2015-04-29T13:03:00Z</dcterms:created>
  <dcterms:modified xsi:type="dcterms:W3CDTF">2022-02-18T13:11:00Z</dcterms:modified>
</cp:coreProperties>
</file>