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8"/>
        <w:rPr>
          <w:rFonts w:ascii="Times New Roman" w:hAnsi="Times New Roman"/>
          <w:sz w:val="28"/>
        </w:rPr>
      </w:pPr>
      <w:r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  <w:lang w:val="ru-RU"/>
        </w:rPr>
        <w:tab/>
        <w:tab/>
        <w:tab/>
        <w:tab/>
      </w:r>
      <w:r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ab/>
        <w:tab/>
        <w:tab/>
        <w:tab/>
        <w:t xml:space="preserve">              </w:t>
      </w:r>
      <w:r>
        <w:rPr>
          <w:rFonts w:ascii="Times New Roman" w:hAnsi="Times New Roman"/>
          <w:b w:val="0"/>
          <w:sz w:val="28"/>
        </w:rPr>
        <w:t xml:space="preserve">Проект</w:t>
      </w:r>
      <w:r>
        <w:rPr>
          <w:rFonts w:ascii="Times New Roman" w:hAnsi="Times New Roman"/>
          <w:sz w:val="28"/>
        </w:rPr>
      </w:r>
      <w:r/>
    </w:p>
    <w:p>
      <w:pPr>
        <w:pStyle w:val="628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</w:r>
      <w:r/>
    </w:p>
    <w:p>
      <w:pPr>
        <w:pStyle w:val="629"/>
        <w:jc w:val="center"/>
        <w:spacing w:before="0" w:after="0"/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i w:val="0"/>
        </w:rPr>
        <w:t xml:space="preserve">САРАТОВСКАЯ ГОРОДСКАЯ ДУМА</w:t>
      </w:r>
      <w:r>
        <w:rPr>
          <w:rFonts w:ascii="Times New Roman" w:hAnsi="Times New Roman"/>
          <w:i w:val="0"/>
          <w:lang w:val="ru-RU"/>
        </w:rPr>
      </w:r>
      <w:r/>
    </w:p>
    <w:p>
      <w:pPr>
        <w:pStyle w:val="627"/>
        <w:jc w:val="center"/>
      </w:pPr>
      <w:r/>
      <w:r/>
    </w:p>
    <w:p>
      <w:pPr>
        <w:pStyle w:val="630"/>
        <w:jc w:val="center"/>
        <w:spacing w:before="0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Р Е Ш Е Н И Е</w:t>
      </w:r>
      <w:r>
        <w:rPr>
          <w:rFonts w:ascii="Times New Roman" w:hAnsi="Times New Roman"/>
          <w:lang w:val="ru-RU"/>
        </w:rPr>
      </w:r>
      <w:r/>
    </w:p>
    <w:p>
      <w:pPr>
        <w:pStyle w:val="627"/>
        <w:rPr>
          <w:lang w:val="ru-RU"/>
        </w:rPr>
      </w:pPr>
      <w:r>
        <w:rPr>
          <w:lang w:val="ru-RU"/>
        </w:rPr>
      </w:r>
      <w:r/>
    </w:p>
    <w:p>
      <w:pPr>
        <w:pStyle w:val="627"/>
        <w:rPr>
          <w:lang w:val="ru-RU"/>
        </w:rPr>
      </w:pPr>
      <w:r>
        <w:rPr>
          <w:lang w:val="ru-RU"/>
        </w:rPr>
      </w:r>
      <w:r/>
    </w:p>
    <w:p>
      <w:pPr>
        <w:pStyle w:val="627"/>
        <w:jc w:val="both"/>
        <w:rPr>
          <w:sz w:val="32"/>
          <w:lang w:val="ru-RU"/>
        </w:rPr>
      </w:pPr>
      <w:r>
        <w:rPr>
          <w:sz w:val="32"/>
        </w:rPr>
        <w:t xml:space="preserve">___________№________</w:t>
      </w:r>
      <w:r>
        <w:rPr>
          <w:sz w:val="32"/>
          <w:lang w:val="ru-RU"/>
        </w:rPr>
      </w:r>
      <w:r/>
    </w:p>
    <w:p>
      <w:pPr>
        <w:pStyle w:val="627"/>
        <w:jc w:val="both"/>
        <w:rPr>
          <w:sz w:val="32"/>
          <w:lang w:val="ru-RU"/>
        </w:rPr>
      </w:pPr>
      <w:r>
        <w:rPr>
          <w:sz w:val="32"/>
          <w:lang w:val="ru-RU"/>
        </w:rPr>
      </w:r>
      <w:r/>
    </w:p>
    <w:p>
      <w:pPr>
        <w:pStyle w:val="627"/>
        <w:jc w:val="center"/>
        <w:rPr>
          <w:lang w:val="ru-RU"/>
        </w:rPr>
      </w:pPr>
      <w:r>
        <w:t xml:space="preserve">г. Саратов</w:t>
      </w:r>
      <w:r>
        <w:rPr>
          <w:lang w:val="ru-RU"/>
        </w:rPr>
      </w:r>
      <w:r/>
    </w:p>
    <w:p>
      <w:pPr>
        <w:pStyle w:val="627"/>
        <w:jc w:val="both"/>
        <w:rPr>
          <w:lang w:val="ru-RU"/>
        </w:rPr>
      </w:pPr>
      <w:r>
        <w:rPr>
          <w:lang w:val="ru-RU"/>
        </w:rPr>
      </w:r>
      <w:r/>
    </w:p>
    <w:p>
      <w:pPr>
        <w:pStyle w:val="627"/>
        <w:jc w:val="both"/>
      </w:pPr>
      <w:r>
        <w:rPr>
          <w:bCs/>
          <w:sz w:val="28"/>
          <w:szCs w:val="28"/>
        </w:rPr>
        <w:t xml:space="preserve">О внесении изменений в решени</w:t>
      </w:r>
      <w:r>
        <w:rPr>
          <w:bCs/>
          <w:sz w:val="28"/>
          <w:szCs w:val="28"/>
        </w:rPr>
        <w:t xml:space="preserve">е Саратовской городской Думы от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 xml:space="preserve">2</w:t>
      </w:r>
      <w:r>
        <w:rPr>
          <w:bCs/>
          <w:sz w:val="28"/>
          <w:szCs w:val="28"/>
        </w:rPr>
        <w:t xml:space="preserve">7</w:t>
      </w:r>
      <w:r>
        <w:rPr>
          <w:bCs/>
          <w:sz w:val="28"/>
          <w:szCs w:val="28"/>
        </w:rPr>
        <w:t xml:space="preserve"> августа </w:t>
      </w:r>
      <w:r>
        <w:rPr>
          <w:bCs/>
          <w:sz w:val="28"/>
          <w:szCs w:val="28"/>
        </w:rPr>
        <w:t xml:space="preserve">20</w:t>
      </w:r>
      <w:r>
        <w:rPr>
          <w:bCs/>
          <w:sz w:val="28"/>
          <w:szCs w:val="28"/>
        </w:rPr>
        <w:t xml:space="preserve">21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года </w:t>
      </w:r>
      <w:r>
        <w:rPr>
          <w:bCs/>
          <w:sz w:val="28"/>
          <w:szCs w:val="28"/>
        </w:rPr>
        <w:t xml:space="preserve">№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92</w:t>
      </w:r>
      <w:r>
        <w:rPr>
          <w:bCs/>
          <w:sz w:val="28"/>
          <w:szCs w:val="28"/>
        </w:rPr>
        <w:t xml:space="preserve">-</w:t>
      </w:r>
      <w:r>
        <w:rPr>
          <w:bCs/>
          <w:sz w:val="28"/>
          <w:szCs w:val="28"/>
        </w:rPr>
        <w:t xml:space="preserve">76</w:t>
      </w:r>
      <w:r>
        <w:rPr>
          <w:bCs/>
          <w:sz w:val="28"/>
          <w:szCs w:val="28"/>
          <w:lang w:val="ru-RU"/>
        </w:rPr>
        <w:t xml:space="preserve">3</w:t>
      </w:r>
      <w:r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П</w:t>
      </w:r>
      <w:r>
        <w:rPr>
          <w:bCs/>
          <w:sz w:val="28"/>
          <w:szCs w:val="28"/>
        </w:rPr>
        <w:t xml:space="preserve">оложения о муниципальном контроле на</w:t>
      </w:r>
      <w:r>
        <w:rPr>
          <w:bCs/>
          <w:sz w:val="28"/>
          <w:szCs w:val="28"/>
          <w:lang w:val="ru-RU"/>
        </w:rPr>
        <w:t xml:space="preserve"> автомобильном транспорте, городском наземном электрическом транспорте и в дорожном хозяйстве на</w:t>
      </w:r>
      <w:r>
        <w:rPr>
          <w:bCs/>
          <w:sz w:val="28"/>
          <w:szCs w:val="28"/>
        </w:rPr>
        <w:t xml:space="preserve"> территории муниципального образования </w:t>
      </w:r>
      <w:r>
        <w:rPr>
          <w:bCs/>
          <w:sz w:val="28"/>
          <w:szCs w:val="28"/>
          <w:lang w:val="ru-RU"/>
        </w:rPr>
        <w:t xml:space="preserve">                         </w:t>
      </w:r>
      <w:r>
        <w:rPr>
          <w:bCs/>
          <w:sz w:val="28"/>
          <w:szCs w:val="28"/>
        </w:rPr>
        <w:t xml:space="preserve">«Город Саратов»</w:t>
      </w:r>
      <w:r>
        <w:rPr>
          <w:sz w:val="28"/>
          <w:szCs w:val="28"/>
        </w:rPr>
      </w:r>
      <w:r/>
    </w:p>
    <w:p>
      <w:pPr>
        <w:pStyle w:val="646"/>
        <w:ind w:firstLine="69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</w:r>
      <w:r/>
    </w:p>
    <w:p>
      <w:pPr>
        <w:pStyle w:val="627"/>
        <w:ind w:firstLine="690"/>
        <w:jc w:val="both"/>
        <w:rPr>
          <w:rFonts w:eastAsia="Times New Roman"/>
          <w:sz w:val="28"/>
          <w:szCs w:val="28"/>
          <w:lang w:val="ru-RU" w:bidi="ar-SA" w:eastAsia="ru-RU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"consultantplus://offline/ref=7C02EF130E05B5A82E57F85DB672ACD2BD6653D83C9CFF5789401D332DC3AB39B9DF3ACF510EF807AAE393F7127AC99AE34CD522926EjBI"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законом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от 6 октября 2003 года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№</w:t>
      </w:r>
      <w:r>
        <w:rPr>
          <w:sz w:val="28"/>
          <w:szCs w:val="28"/>
        </w:rPr>
        <w:t xml:space="preserve"> 131-ФЗ </w:t>
      </w:r>
      <w:r>
        <w:rPr>
          <w:sz w:val="28"/>
          <w:szCs w:val="28"/>
          <w:lang w:val="ru-RU"/>
        </w:rPr>
        <w:t xml:space="preserve">«</w:t>
      </w:r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</w:t>
      </w:r>
      <w:r>
        <w:rPr>
          <w:sz w:val="28"/>
          <w:szCs w:val="28"/>
          <w:lang w:val="ru-RU"/>
        </w:rPr>
        <w:t xml:space="preserve">»</w:t>
      </w:r>
      <w:r>
        <w:rPr>
          <w:sz w:val="28"/>
          <w:szCs w:val="28"/>
        </w:rPr>
        <w:t xml:space="preserve">, Федеральным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"consultantplus://offline/ref=7C02EF130E05B5A82E57F85DB672ACD2BD665CD03A9FFF5789401D332DC3AB39ABDF62CA590AED53F2B9C4FA1167jDI"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законом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от 31 июля 2020 года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№</w:t>
      </w:r>
      <w:r>
        <w:rPr>
          <w:sz w:val="28"/>
          <w:szCs w:val="28"/>
        </w:rPr>
        <w:t xml:space="preserve"> 248-ФЗ </w:t>
      </w:r>
      <w:r>
        <w:rPr>
          <w:sz w:val="28"/>
          <w:szCs w:val="28"/>
          <w:lang w:val="ru-RU"/>
        </w:rPr>
        <w:t xml:space="preserve">«</w:t>
      </w:r>
      <w:r>
        <w:rPr>
          <w:sz w:val="28"/>
          <w:szCs w:val="28"/>
        </w:rPr>
        <w:t xml:space="preserve">О государственном контроле (надзоре) и муниципальном контроле в Российской Федерации</w:t>
      </w:r>
      <w:r>
        <w:rPr>
          <w:sz w:val="28"/>
          <w:szCs w:val="28"/>
          <w:lang w:val="ru-RU"/>
        </w:rPr>
        <w:t xml:space="preserve">»</w:t>
      </w:r>
      <w:r>
        <w:rPr>
          <w:sz w:val="28"/>
          <w:szCs w:val="28"/>
        </w:rPr>
        <w:t xml:space="preserve">, статьей 24 Устава муниципального образования </w:t>
      </w:r>
      <w:r>
        <w:rPr>
          <w:sz w:val="28"/>
          <w:szCs w:val="28"/>
          <w:lang w:val="ru-RU"/>
        </w:rPr>
        <w:t xml:space="preserve">«</w:t>
      </w:r>
      <w:r>
        <w:rPr>
          <w:sz w:val="28"/>
          <w:szCs w:val="28"/>
        </w:rPr>
        <w:t xml:space="preserve">Город Саратов</w:t>
      </w:r>
      <w:r>
        <w:rPr>
          <w:sz w:val="28"/>
          <w:szCs w:val="28"/>
          <w:lang w:val="ru-RU"/>
        </w:rPr>
        <w:t xml:space="preserve">»</w:t>
      </w:r>
      <w:r>
        <w:rPr>
          <w:sz w:val="28"/>
          <w:szCs w:val="28"/>
        </w:rPr>
        <w:t xml:space="preserve"> </w:t>
      </w:r>
      <w:bookmarkStart w:id="0" w:name="sub_1"/>
      <w:r>
        <w:rPr>
          <w:rFonts w:eastAsia="Times New Roman"/>
          <w:sz w:val="28"/>
          <w:szCs w:val="28"/>
          <w:lang w:val="ru-RU" w:bidi="ar-SA" w:eastAsia="ru-RU"/>
        </w:rPr>
      </w:r>
      <w:r/>
    </w:p>
    <w:p>
      <w:pPr>
        <w:pStyle w:val="627"/>
        <w:jc w:val="both"/>
        <w:widowControl/>
        <w:rPr>
          <w:rFonts w:eastAsia="Times New Roman"/>
          <w:sz w:val="28"/>
          <w:szCs w:val="28"/>
          <w:lang w:val="ru-RU" w:bidi="ar-SA" w:eastAsia="ru-RU"/>
        </w:rPr>
      </w:pPr>
      <w:r>
        <w:rPr>
          <w:rFonts w:eastAsia="Times New Roman"/>
          <w:sz w:val="28"/>
          <w:szCs w:val="28"/>
          <w:lang w:val="ru-RU" w:bidi="ar-SA" w:eastAsia="ru-RU"/>
        </w:rPr>
      </w:r>
      <w:r/>
    </w:p>
    <w:p>
      <w:pPr>
        <w:pStyle w:val="627"/>
        <w:jc w:val="both"/>
        <w:widowControl/>
        <w:rPr>
          <w:rFonts w:eastAsia="Times New Roman"/>
          <w:sz w:val="28"/>
          <w:szCs w:val="28"/>
          <w:lang w:val="ru-RU" w:bidi="ar-SA" w:eastAsia="ru-RU"/>
        </w:rPr>
      </w:pPr>
      <w:r>
        <w:rPr>
          <w:rFonts w:eastAsia="Times New Roman"/>
          <w:sz w:val="28"/>
          <w:szCs w:val="28"/>
          <w:lang w:val="ru-RU" w:bidi="ar-SA" w:eastAsia="ru-RU"/>
        </w:rPr>
        <w:t xml:space="preserve">Саратовская городская Дума </w:t>
      </w:r>
      <w:r/>
    </w:p>
    <w:p>
      <w:pPr>
        <w:pStyle w:val="627"/>
        <w:jc w:val="both"/>
        <w:widowControl/>
        <w:rPr>
          <w:rFonts w:eastAsia="Times New Roman"/>
          <w:sz w:val="28"/>
          <w:szCs w:val="28"/>
          <w:lang w:val="ru-RU" w:bidi="ar-SA" w:eastAsia="ru-RU"/>
        </w:rPr>
      </w:pPr>
      <w:r>
        <w:rPr>
          <w:rFonts w:eastAsia="Times New Roman"/>
          <w:sz w:val="28"/>
          <w:szCs w:val="28"/>
          <w:lang w:val="ru-RU" w:bidi="ar-SA" w:eastAsia="ru-RU"/>
        </w:rPr>
      </w:r>
      <w:r/>
    </w:p>
    <w:p>
      <w:pPr>
        <w:pStyle w:val="627"/>
        <w:jc w:val="both"/>
        <w:widowControl/>
        <w:rPr>
          <w:rFonts w:eastAsia="Times New Roman"/>
          <w:sz w:val="28"/>
          <w:szCs w:val="28"/>
          <w:lang w:val="ru-RU" w:bidi="ar-SA" w:eastAsia="ru-RU"/>
        </w:rPr>
      </w:pPr>
      <w:r>
        <w:rPr>
          <w:rFonts w:eastAsia="Times New Roman"/>
          <w:sz w:val="28"/>
          <w:szCs w:val="28"/>
          <w:lang w:val="ru-RU" w:bidi="ar-SA" w:eastAsia="ru-RU"/>
        </w:rPr>
        <w:t xml:space="preserve">РЕШИЛА:</w:t>
      </w:r>
      <w:r/>
    </w:p>
    <w:p>
      <w:pPr>
        <w:pStyle w:val="638"/>
        <w:ind w:right="15" w:firstLine="6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638"/>
        <w:ind w:right="15" w:firstLine="69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 Внести в </w:t>
      </w:r>
      <w:r>
        <w:rPr>
          <w:sz w:val="28"/>
          <w:szCs w:val="28"/>
          <w:lang w:val="ru-RU"/>
        </w:rPr>
        <w:t xml:space="preserve">П</w:t>
      </w:r>
      <w:r>
        <w:rPr>
          <w:sz w:val="28"/>
          <w:szCs w:val="28"/>
        </w:rPr>
        <w:t xml:space="preserve">риложение к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 "garantF1://9452979.0" </w:instrText>
      </w:r>
      <w:r>
        <w:rPr>
          <w:sz w:val="28"/>
          <w:szCs w:val="28"/>
        </w:rPr>
        <w:fldChar w:fldCharType="separate"/>
        <w:fldChar w:fldCharType="end"/>
      </w:r>
      <w:r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ю Саратовской городской Думы от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27</w:t>
      </w:r>
      <w:r>
        <w:rPr>
          <w:sz w:val="28"/>
          <w:szCs w:val="28"/>
          <w:lang w:val="ru-RU"/>
        </w:rPr>
        <w:t xml:space="preserve"> августа </w:t>
      </w:r>
      <w:r>
        <w:rPr>
          <w:sz w:val="28"/>
          <w:szCs w:val="28"/>
        </w:rPr>
        <w:t xml:space="preserve">2021 </w:t>
      </w:r>
      <w:r>
        <w:rPr>
          <w:sz w:val="28"/>
          <w:szCs w:val="28"/>
          <w:lang w:val="ru-RU"/>
        </w:rPr>
        <w:t xml:space="preserve">года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92-76</w:t>
      </w:r>
      <w:r>
        <w:rPr>
          <w:sz w:val="28"/>
          <w:szCs w:val="28"/>
          <w:lang w:val="ru-RU"/>
        </w:rPr>
        <w:t xml:space="preserve"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                         «Город Саратов»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</w:t>
      </w:r>
      <w:r>
        <w:rPr>
          <w:sz w:val="28"/>
          <w:szCs w:val="28"/>
          <w:lang w:val="ru-RU"/>
        </w:rPr>
        <w:t xml:space="preserve">с изменениями </w:t>
      </w:r>
      <w:r>
        <w:rPr>
          <w:sz w:val="28"/>
          <w:szCs w:val="28"/>
        </w:rPr>
        <w:t xml:space="preserve">от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3</w:t>
      </w:r>
      <w:r>
        <w:rPr>
          <w:sz w:val="28"/>
          <w:szCs w:val="28"/>
          <w:lang w:val="ru-RU"/>
        </w:rPr>
        <w:t xml:space="preserve"> декабря </w:t>
      </w:r>
      <w:r>
        <w:rPr>
          <w:sz w:val="28"/>
          <w:szCs w:val="28"/>
        </w:rPr>
        <w:t xml:space="preserve">202</w:t>
      </w:r>
      <w:r>
        <w:rPr>
          <w:sz w:val="28"/>
          <w:szCs w:val="28"/>
          <w:lang w:val="ru-RU"/>
        </w:rPr>
        <w:t xml:space="preserve">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года </w:t>
      </w:r>
      <w:r>
        <w:rPr>
          <w:sz w:val="28"/>
          <w:szCs w:val="28"/>
          <w:lang w:val="ru-RU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7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ru-RU"/>
        </w:rPr>
        <w:t xml:space="preserve">7</w:t>
      </w:r>
      <w:r>
        <w:rPr>
          <w:sz w:val="28"/>
          <w:szCs w:val="28"/>
          <w:lang w:val="ru-RU"/>
        </w:rPr>
        <w:t xml:space="preserve">9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измен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ния:</w:t>
      </w:r>
      <w:r>
        <w:rPr>
          <w:sz w:val="28"/>
          <w:szCs w:val="28"/>
          <w:lang w:val="ru-RU"/>
        </w:rPr>
      </w:r>
      <w:r/>
    </w:p>
    <w:p>
      <w:pPr>
        <w:pStyle w:val="627"/>
        <w:ind w:firstLine="709"/>
        <w:jc w:val="both"/>
        <w:widowControl/>
        <w:rPr>
          <w:rFonts w:eastAsia="Calibri"/>
          <w:sz w:val="28"/>
          <w:szCs w:val="28"/>
          <w:lang w:val="ru-RU" w:bidi="ar-SA" w:eastAsia="ru-RU"/>
        </w:rPr>
      </w:pPr>
      <w:r>
        <w:rPr>
          <w:sz w:val="28"/>
          <w:szCs w:val="28"/>
        </w:rPr>
        <w:t xml:space="preserve">1</w:t>
      </w:r>
      <w:r>
        <w:rPr>
          <w:rFonts w:eastAsia="Calibri"/>
          <w:sz w:val="28"/>
          <w:szCs w:val="28"/>
          <w:lang w:val="ru-RU" w:bidi="ar-SA" w:eastAsia="ru-RU"/>
        </w:rPr>
        <w:t xml:space="preserve">.</w:t>
      </w:r>
      <w:r>
        <w:rPr>
          <w:rFonts w:eastAsia="Calibri"/>
          <w:sz w:val="28"/>
          <w:szCs w:val="28"/>
          <w:lang w:val="ru-RU" w:bidi="ar-SA" w:eastAsia="ru-RU"/>
        </w:rPr>
        <w:t xml:space="preserve">1</w:t>
      </w:r>
      <w:r>
        <w:rPr>
          <w:rFonts w:eastAsia="Calibri"/>
          <w:sz w:val="28"/>
          <w:szCs w:val="28"/>
          <w:lang w:val="ru-RU" w:bidi="ar-SA" w:eastAsia="ru-RU"/>
        </w:rPr>
        <w:t xml:space="preserve">.</w:t>
      </w:r>
      <w:r>
        <w:rPr>
          <w:rFonts w:eastAsia="Calibri"/>
          <w:sz w:val="28"/>
          <w:szCs w:val="28"/>
          <w:lang w:val="ru-RU" w:bidi="ar-SA" w:eastAsia="ru-RU"/>
        </w:rPr>
        <w:t xml:space="preserve"> </w:t>
      </w:r>
      <w:r>
        <w:rPr>
          <w:rFonts w:eastAsia="Calibri"/>
          <w:sz w:val="28"/>
          <w:szCs w:val="28"/>
          <w:lang w:val="ru-RU" w:bidi="ar-SA" w:eastAsia="ru-RU"/>
        </w:rPr>
        <w:t xml:space="preserve">П</w:t>
      </w:r>
      <w:r>
        <w:rPr>
          <w:rFonts w:eastAsia="Calibri"/>
          <w:sz w:val="28"/>
          <w:szCs w:val="28"/>
          <w:lang w:val="ru-RU" w:bidi="ar-SA" w:eastAsia="ru-RU"/>
        </w:rPr>
        <w:t xml:space="preserve">ункт 4.</w:t>
      </w:r>
      <w:r>
        <w:rPr>
          <w:rFonts w:eastAsia="Calibri"/>
          <w:sz w:val="28"/>
          <w:szCs w:val="28"/>
          <w:lang w:val="ru-RU" w:bidi="ar-SA" w:eastAsia="ru-RU"/>
        </w:rPr>
        <w:t xml:space="preserve">6 изложить в новой редакции:</w:t>
      </w:r>
      <w:r/>
    </w:p>
    <w:p>
      <w:pPr>
        <w:pStyle w:val="627"/>
        <w:ind w:firstLine="540"/>
        <w:jc w:val="both"/>
        <w:widowControl/>
        <w:rPr>
          <w:rFonts w:eastAsia="Calibri"/>
          <w:sz w:val="28"/>
          <w:szCs w:val="28"/>
          <w:lang w:val="ru-RU" w:bidi="ar-SA" w:eastAsia="ru-RU"/>
        </w:rPr>
      </w:pPr>
      <w:r>
        <w:rPr>
          <w:sz w:val="28"/>
          <w:szCs w:val="28"/>
          <w:lang w:val="ru-RU"/>
        </w:rPr>
        <w:t xml:space="preserve">«</w:t>
      </w:r>
      <w:r>
        <w:rPr>
          <w:rFonts w:eastAsia="Calibri"/>
          <w:sz w:val="28"/>
          <w:szCs w:val="28"/>
          <w:lang w:val="ru-RU" w:bidi="ar-SA" w:eastAsia="ru-RU"/>
        </w:rPr>
        <w:t xml:space="preserve">4.6. Индикаторами риска нарушения обязательных требований являются:</w:t>
      </w:r>
      <w:r/>
    </w:p>
    <w:p>
      <w:pPr>
        <w:pStyle w:val="627"/>
        <w:ind w:firstLine="540"/>
        <w:jc w:val="both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  <w:lang w:val="ru-RU"/>
        </w:rPr>
        <w:t xml:space="preserve">) </w:t>
      </w:r>
      <w:r>
        <w:rPr>
          <w:sz w:val="28"/>
          <w:szCs w:val="28"/>
        </w:rPr>
        <w:t xml:space="preserve">Наличие в средствах массовой информации, в том числе информационно-телекоммуникационной сети «Интернет», обращениях (заявлениях) граждан </w:t>
      </w:r>
      <w:r>
        <w:rPr>
          <w:color w:val="000000"/>
          <w:sz w:val="28"/>
          <w:szCs w:val="28"/>
        </w:rPr>
        <w:t xml:space="preserve">(поступивших способом, позволяющим установить личность обратившегося лица)</w:t>
      </w:r>
      <w:r>
        <w:rPr>
          <w:sz w:val="28"/>
          <w:szCs w:val="28"/>
        </w:rPr>
        <w:t xml:space="preserve">, организаций, органов публичной власти</w:t>
      </w:r>
      <w:r>
        <w:rPr>
          <w:sz w:val="28"/>
          <w:szCs w:val="28"/>
          <w:lang w:val="ru-RU"/>
        </w:rPr>
        <w:t xml:space="preserve">,</w:t>
      </w:r>
      <w:r>
        <w:rPr>
          <w:sz w:val="28"/>
          <w:szCs w:val="28"/>
        </w:rPr>
        <w:t xml:space="preserve"> сведений (информации) </w:t>
      </w:r>
      <w:r>
        <w:rPr>
          <w:color w:val="000000"/>
          <w:sz w:val="28"/>
          <w:szCs w:val="28"/>
        </w:rPr>
        <w:t xml:space="preserve">о выявлении в течение квартала трёх и более аналогичных случаев </w:t>
      </w:r>
      <w:r>
        <w:rPr>
          <w:color w:val="000000"/>
          <w:sz w:val="28"/>
          <w:szCs w:val="28"/>
          <w:lang w:val="ru-RU"/>
        </w:rPr>
        <w:t xml:space="preserve">отклонения объекта</w:t>
      </w:r>
      <w:r>
        <w:rPr>
          <w:color w:val="000000"/>
          <w:sz w:val="28"/>
          <w:szCs w:val="28"/>
          <w:lang w:val="ru-RU"/>
        </w:rPr>
        <w:t xml:space="preserve"> контроля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от параметров</w:t>
      </w:r>
      <w:r>
        <w:rPr>
          <w:color w:val="000000"/>
          <w:sz w:val="28"/>
          <w:szCs w:val="28"/>
          <w:lang w:val="ru-RU"/>
        </w:rPr>
        <w:t xml:space="preserve"> обязательных </w:t>
      </w:r>
      <w:r>
        <w:rPr>
          <w:sz w:val="28"/>
          <w:szCs w:val="28"/>
        </w:rPr>
        <w:t xml:space="preserve">требований</w:t>
      </w:r>
      <w:r>
        <w:rPr>
          <w:sz w:val="28"/>
          <w:szCs w:val="28"/>
          <w:lang w:val="ru-RU"/>
        </w:rPr>
        <w:t xml:space="preserve">, установленных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в отношении </w:t>
      </w:r>
      <w:r>
        <w:rPr>
          <w:sz w:val="28"/>
          <w:szCs w:val="28"/>
          <w:lang w:val="ru-RU"/>
        </w:rPr>
        <w:t xml:space="preserve">организации перевозок по муниципальным маршрутам регулярных перевозок в соответствии с заключенными муниципальными контрактами и выданными </w:t>
      </w:r>
      <w:r>
        <w:rPr>
          <w:sz w:val="28"/>
          <w:szCs w:val="28"/>
          <w:lang w:val="ru-RU"/>
        </w:rPr>
        <w:t xml:space="preserve">свидетельствами</w:t>
      </w:r>
      <w:r>
        <w:rPr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 w:bidi="ar-SA" w:eastAsia="ru-RU"/>
        </w:rPr>
        <w:t xml:space="preserve">об осуществлении перевозок по маршрут</w:t>
      </w:r>
      <w:r>
        <w:rPr>
          <w:rFonts w:eastAsia="Calibri"/>
          <w:sz w:val="28"/>
          <w:szCs w:val="28"/>
          <w:lang w:val="ru-RU" w:bidi="ar-SA" w:eastAsia="ru-RU"/>
        </w:rPr>
        <w:t xml:space="preserve">ам</w:t>
      </w:r>
      <w:r>
        <w:rPr>
          <w:rFonts w:eastAsia="Calibri"/>
          <w:sz w:val="28"/>
          <w:szCs w:val="28"/>
          <w:lang w:val="ru-RU" w:bidi="ar-SA" w:eastAsia="ru-RU"/>
        </w:rPr>
        <w:t xml:space="preserve"> регулярных перевозок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не относящихся к предмету </w:t>
      </w:r>
      <w:r>
        <w:rPr>
          <w:sz w:val="28"/>
          <w:szCs w:val="28"/>
        </w:rPr>
        <w:t xml:space="preserve">федерального государственного контроля (надзора)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на автомобильном</w:t>
      </w:r>
      <w:r>
        <w:rPr>
          <w:color w:val="000000"/>
          <w:sz w:val="28"/>
          <w:szCs w:val="28"/>
        </w:rPr>
        <w:t xml:space="preserve"> транспорте.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627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ru-RU"/>
        </w:rPr>
        <w:t xml:space="preserve">2</w:t>
      </w:r>
      <w:r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</w:rPr>
        <w:t xml:space="preserve">Поступление в орган </w:t>
      </w:r>
      <w:r>
        <w:rPr>
          <w:sz w:val="28"/>
          <w:szCs w:val="28"/>
        </w:rPr>
        <w:t xml:space="preserve">муниципального контроля </w:t>
      </w:r>
      <w:r>
        <w:rPr>
          <w:sz w:val="28"/>
          <w:szCs w:val="28"/>
        </w:rPr>
        <w:t xml:space="preserve">информации о начале производства земляных работ,</w:t>
      </w:r>
      <w:r>
        <w:rPr>
          <w:sz w:val="28"/>
          <w:szCs w:val="28"/>
        </w:rPr>
        <w:t xml:space="preserve"> строительства, реконструкции, </w:t>
      </w:r>
      <w:r>
        <w:rPr>
          <w:sz w:val="28"/>
          <w:szCs w:val="28"/>
        </w:rPr>
        <w:t xml:space="preserve">капитального ремонта в границах полос отводов автомобильных дорог общего</w:t>
      </w:r>
      <w:r>
        <w:rPr>
          <w:sz w:val="28"/>
          <w:szCs w:val="28"/>
        </w:rPr>
        <w:t xml:space="preserve"> пользования местного значения при отсутствии сведений о выдаче разрешения на земляные работы, строительство, реконструкцию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 данном участке и (или) отсутствии в уполномоченном органе обращения о согласовании размещения (реконструкции), и (или) отсутствие заключенного договора о присоединении объекта дорожного сервиса к автомобильной дороге. </w:t>
      </w:r>
      <w:r>
        <w:rPr>
          <w:color w:val="000000"/>
          <w:sz w:val="28"/>
          <w:szCs w:val="28"/>
        </w:rPr>
      </w:r>
      <w:r/>
    </w:p>
    <w:p>
      <w:pPr>
        <w:pStyle w:val="627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  <w:lang w:val="ru-RU"/>
        </w:rPr>
        <w:t xml:space="preserve">3</w:t>
      </w:r>
      <w:r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</w:rPr>
        <w:t xml:space="preserve">Наличие в средствах массовой информации, в том числе информационно-телекоммуникационной сети «Интернет», обращениях (заявлениях) граждан </w:t>
      </w:r>
      <w:r>
        <w:rPr>
          <w:color w:val="000000"/>
          <w:sz w:val="28"/>
          <w:szCs w:val="28"/>
        </w:rPr>
        <w:t xml:space="preserve">(поступивших способом, позволяющим установить личность обратившегося лица)</w:t>
      </w:r>
      <w:r>
        <w:rPr>
          <w:sz w:val="28"/>
          <w:szCs w:val="28"/>
        </w:rPr>
        <w:t xml:space="preserve">, организаций, органов публичной власти</w:t>
      </w:r>
      <w:r>
        <w:rPr>
          <w:sz w:val="28"/>
          <w:szCs w:val="28"/>
          <w:lang w:val="ru-RU"/>
        </w:rPr>
        <w:t xml:space="preserve">,</w:t>
      </w:r>
      <w:r>
        <w:rPr>
          <w:sz w:val="28"/>
          <w:szCs w:val="28"/>
        </w:rPr>
        <w:t xml:space="preserve"> сведений (информации) </w:t>
      </w:r>
      <w:r>
        <w:rPr>
          <w:color w:val="000000"/>
          <w:sz w:val="28"/>
          <w:szCs w:val="28"/>
        </w:rPr>
        <w:t xml:space="preserve">о выявлении в </w:t>
      </w:r>
      <w:r>
        <w:rPr>
          <w:color w:val="000000"/>
          <w:sz w:val="28"/>
          <w:szCs w:val="28"/>
          <w:lang w:val="ru-RU"/>
        </w:rPr>
        <w:t xml:space="preserve">течение </w:t>
      </w:r>
      <w:r>
        <w:rPr>
          <w:color w:val="000000"/>
          <w:sz w:val="28"/>
          <w:szCs w:val="28"/>
          <w:lang w:val="ru-RU"/>
        </w:rPr>
        <w:t xml:space="preserve">месяца </w:t>
      </w:r>
      <w:r>
        <w:rPr>
          <w:color w:val="000000"/>
          <w:sz w:val="28"/>
          <w:szCs w:val="28"/>
        </w:rPr>
        <w:t xml:space="preserve">трёх и более аналогичных случаев </w:t>
      </w:r>
      <w:r>
        <w:rPr>
          <w:color w:val="000000"/>
          <w:sz w:val="28"/>
          <w:szCs w:val="28"/>
          <w:lang w:val="ru-RU"/>
        </w:rPr>
        <w:t xml:space="preserve">отклонения объекта</w:t>
      </w:r>
      <w:r>
        <w:rPr>
          <w:color w:val="000000"/>
          <w:sz w:val="28"/>
          <w:szCs w:val="28"/>
          <w:lang w:val="ru-RU"/>
        </w:rPr>
        <w:t xml:space="preserve"> контроля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от параметров</w:t>
      </w:r>
      <w:r>
        <w:rPr>
          <w:color w:val="000000"/>
          <w:sz w:val="28"/>
          <w:szCs w:val="28"/>
          <w:lang w:val="ru-RU"/>
        </w:rPr>
        <w:t xml:space="preserve"> обязательных </w:t>
      </w:r>
      <w:r>
        <w:rPr>
          <w:sz w:val="28"/>
          <w:szCs w:val="28"/>
        </w:rPr>
        <w:t xml:space="preserve">требований</w:t>
      </w:r>
      <w:r>
        <w:rPr>
          <w:sz w:val="28"/>
          <w:szCs w:val="28"/>
          <w:lang w:val="ru-RU"/>
        </w:rPr>
        <w:t xml:space="preserve">, установленных</w:t>
      </w:r>
      <w:r>
        <w:rPr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</w:rPr>
        <w:t xml:space="preserve">при осуществлении деятельности по выполнению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них.</w:t>
      </w:r>
      <w:r>
        <w:rPr>
          <w:spacing w:val="-4"/>
          <w:sz w:val="28"/>
          <w:szCs w:val="28"/>
        </w:rPr>
      </w:r>
      <w:r/>
    </w:p>
    <w:p>
      <w:pPr>
        <w:pStyle w:val="627"/>
        <w:ind w:firstLine="567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</w:t>
      </w:r>
      <w:r>
        <w:rPr>
          <w:sz w:val="28"/>
          <w:szCs w:val="28"/>
          <w:lang w:val="ru-RU"/>
        </w:rPr>
        <w:t xml:space="preserve">)</w:t>
      </w:r>
      <w:r>
        <w:rPr>
          <w:sz w:val="28"/>
          <w:szCs w:val="28"/>
        </w:rPr>
        <w:t xml:space="preserve"> Поступление в </w:t>
      </w:r>
      <w:r>
        <w:rPr>
          <w:sz w:val="28"/>
          <w:szCs w:val="28"/>
        </w:rPr>
        <w:t xml:space="preserve">орган муниципального контроля</w:t>
      </w:r>
      <w:r>
        <w:rPr>
          <w:sz w:val="28"/>
          <w:szCs w:val="28"/>
        </w:rPr>
        <w:t xml:space="preserve"> информации о начале  строительства, реко</w:t>
      </w:r>
      <w:r>
        <w:rPr>
          <w:sz w:val="28"/>
          <w:szCs w:val="28"/>
        </w:rPr>
        <w:t xml:space="preserve">нструкции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 при отсутствии сведений о выдаче разрешения на строительство, рек</w:t>
      </w:r>
      <w:r>
        <w:rPr>
          <w:sz w:val="28"/>
          <w:szCs w:val="28"/>
        </w:rPr>
        <w:t xml:space="preserve">онструкцию на данном участке (в случае, если для строительства или реконструкции указанных объектов требуется выдача разрешения на строительство) и (или) отсутствии в уполномоченном органе сведений об обращении о согласовании их размещения (реконструкции).</w:t>
      </w:r>
      <w:r>
        <w:rPr>
          <w:sz w:val="28"/>
          <w:szCs w:val="28"/>
          <w:lang w:val="ru-RU"/>
        </w:rPr>
        <w:t xml:space="preserve"> </w:t>
      </w:r>
      <w:r>
        <w:rPr>
          <w:color w:val="FF0000"/>
          <w:sz w:val="28"/>
          <w:szCs w:val="28"/>
          <w:lang w:val="ru-RU"/>
        </w:rPr>
      </w:r>
      <w:r/>
    </w:p>
    <w:p>
      <w:pPr>
        <w:pStyle w:val="627"/>
        <w:ind w:firstLine="540"/>
        <w:jc w:val="both"/>
        <w:shd w:val="clear" w:color="auto" w:fill="ffffff"/>
        <w:widowControl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Поступление в орган муниципального контроля информации о нарушении технических требований и условий, подлежащих обязательному исполнению при эксплуатации</w:t>
      </w:r>
      <w:r>
        <w:rPr>
          <w:sz w:val="28"/>
          <w:szCs w:val="28"/>
          <w:lang w:val="ru-RU"/>
        </w:rPr>
        <w:t xml:space="preserve"> подземных инженерных коммуникаций, повлекшие </w:t>
      </w:r>
      <w:r>
        <w:rPr>
          <w:sz w:val="28"/>
          <w:szCs w:val="28"/>
          <w:lang w:val="ru-RU"/>
        </w:rPr>
        <w:t xml:space="preserve">образование просадки (провала) или иного повреждения дорожного покрытия, расположенного над</w:t>
      </w:r>
      <w:r>
        <w:rPr>
          <w:sz w:val="28"/>
          <w:szCs w:val="28"/>
          <w:lang w:val="ru-RU"/>
        </w:rPr>
        <w:t xml:space="preserve"> ними.</w:t>
      </w:r>
      <w:r>
        <w:rPr>
          <w:sz w:val="28"/>
          <w:szCs w:val="28"/>
          <w:lang w:val="ru-RU"/>
        </w:rPr>
      </w:r>
      <w:r/>
    </w:p>
    <w:p>
      <w:pPr>
        <w:pStyle w:val="627"/>
        <w:ind w:firstLine="540"/>
        <w:jc w:val="both"/>
        <w:widowControl/>
        <w:rPr>
          <w:rFonts w:eastAsia="Calibri"/>
          <w:sz w:val="28"/>
          <w:szCs w:val="28"/>
          <w:lang w:val="ru-RU" w:bidi="ar-SA" w:eastAsia="ru-RU"/>
        </w:rPr>
      </w:pPr>
      <w:r>
        <w:rPr>
          <w:sz w:val="28"/>
          <w:szCs w:val="28"/>
          <w:lang w:val="ru-RU"/>
        </w:rPr>
        <w:t xml:space="preserve">Перечни индикаторов риска нарушения обязательных требований размещаются на</w:t>
      </w:r>
      <w:r>
        <w:rPr>
          <w:rFonts w:eastAsia="Calibri"/>
          <w:sz w:val="28"/>
          <w:szCs w:val="28"/>
          <w:lang w:val="ru-RU" w:bidi="ar-SA" w:eastAsia="ru-RU"/>
        </w:rPr>
        <w:t xml:space="preserve"> официальном сайте администрации муниципального образования «Город Саратов» в сети «Интернет»</w:t>
      </w:r>
      <w:r>
        <w:rPr>
          <w:rFonts w:eastAsia="Calibri"/>
          <w:sz w:val="28"/>
          <w:szCs w:val="28"/>
          <w:lang w:val="ru-RU" w:bidi="ar-SA" w:eastAsia="ru-RU"/>
        </w:rPr>
        <w:t xml:space="preserve">»</w:t>
      </w:r>
      <w:r>
        <w:rPr>
          <w:rFonts w:eastAsia="Calibri"/>
          <w:sz w:val="28"/>
          <w:szCs w:val="28"/>
          <w:lang w:val="ru-RU" w:bidi="ar-SA" w:eastAsia="ru-RU"/>
        </w:rPr>
        <w:t xml:space="preserve">.</w:t>
      </w:r>
      <w:r/>
    </w:p>
    <w:p>
      <w:pPr>
        <w:pStyle w:val="627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 xml:space="preserve">Настоящее решение вступает в силу</w:t>
      </w:r>
      <w:r>
        <w:rPr>
          <w:sz w:val="28"/>
          <w:szCs w:val="28"/>
          <w:lang w:val="ru-RU"/>
        </w:rPr>
        <w:t xml:space="preserve"> со</w:t>
      </w:r>
      <w:r>
        <w:rPr>
          <w:sz w:val="28"/>
          <w:szCs w:val="28"/>
        </w:rPr>
        <w:t xml:space="preserve"> дня его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 "garantF1://9594636.0" </w:instrText>
      </w:r>
      <w:r>
        <w:rPr>
          <w:sz w:val="28"/>
          <w:szCs w:val="28"/>
        </w:rPr>
        <w:fldChar w:fldCharType="separate"/>
      </w:r>
      <w:r>
        <w:rPr>
          <w:rStyle w:val="639"/>
          <w:color w:val="000000"/>
          <w:sz w:val="28"/>
          <w:szCs w:val="28"/>
        </w:rPr>
        <w:t xml:space="preserve">официального опубликования</w:t>
      </w:r>
      <w:r>
        <w:rPr>
          <w:sz w:val="28"/>
          <w:szCs w:val="28"/>
        </w:rPr>
        <w:fldChar w:fldCharType="end"/>
      </w:r>
      <w:r>
        <w:rPr>
          <w:sz w:val="28"/>
          <w:szCs w:val="28"/>
          <w:lang w:val="ru-RU"/>
        </w:rPr>
        <w:t xml:space="preserve">.</w:t>
      </w:r>
      <w:r>
        <w:rPr>
          <w:sz w:val="28"/>
          <w:szCs w:val="28"/>
          <w:lang w:val="ru-RU"/>
        </w:rPr>
      </w:r>
      <w:r/>
    </w:p>
    <w:p>
      <w:pPr>
        <w:pStyle w:val="627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627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627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627"/>
        <w:ind w:firstLine="538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Проект внесен</w:t>
      </w:r>
      <w:r/>
    </w:p>
    <w:p>
      <w:pPr>
        <w:pStyle w:val="627"/>
        <w:ind w:firstLine="538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</w:t>
      </w:r>
      <w:r>
        <w:rPr>
          <w:sz w:val="28"/>
          <w:szCs w:val="28"/>
          <w:lang w:val="ru-RU"/>
        </w:rPr>
        <w:t xml:space="preserve">ой</w:t>
      </w:r>
      <w:r>
        <w:rPr>
          <w:sz w:val="28"/>
          <w:szCs w:val="28"/>
          <w:lang w:val="ru-RU"/>
        </w:rPr>
        <w:t xml:space="preserve"> муниципального образован</w:t>
      </w:r>
      <w:r>
        <w:rPr>
          <w:sz w:val="28"/>
          <w:szCs w:val="28"/>
          <w:lang w:val="ru-RU"/>
        </w:rPr>
        <w:t xml:space="preserve">ия</w:t>
      </w:r>
      <w:r>
        <w:rPr>
          <w:sz w:val="28"/>
          <w:szCs w:val="28"/>
          <w:lang w:val="ru-RU"/>
        </w:rPr>
      </w:r>
      <w:r/>
    </w:p>
    <w:p>
      <w:pPr>
        <w:pStyle w:val="627"/>
        <w:ind w:firstLine="538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«Город Саратов»</w:t>
      </w:r>
      <w:r/>
    </w:p>
    <w:p>
      <w:pPr>
        <w:pStyle w:val="627"/>
        <w:ind w:firstLine="5387"/>
        <w:jc w:val="both"/>
        <w:rPr>
          <w:sz w:val="28"/>
          <w:szCs w:val="28"/>
          <w:lang w:val="ru-RU"/>
        </w:rPr>
      </w:pPr>
      <w:r/>
      <w:bookmarkEnd w:id="0"/>
      <w:r>
        <w:rPr>
          <w:sz w:val="28"/>
          <w:szCs w:val="28"/>
          <w:lang w:val="ru-RU"/>
        </w:rPr>
        <w:t xml:space="preserve">Л.М. Мокроусовой</w:t>
      </w:r>
      <w:r/>
    </w:p>
    <w:sectPr>
      <w:footnotePr/>
      <w:endnotePr/>
      <w:type w:val="nextPage"/>
      <w:pgSz w:w="11905" w:h="16837" w:orient="portrait"/>
      <w:pgMar w:top="709" w:right="805" w:bottom="1134" w:left="1276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Symbol">
    <w:panose1 w:val="05050102010706020507"/>
  </w:font>
  <w:font w:name="Univers LT CYR 55">
    <w:panose1 w:val="02000603000000000000"/>
  </w:font>
  <w:font w:name="Cambria">
    <w:panose1 w:val="02040503050406030204"/>
  </w:font>
  <w:font w:name="Andale Sans UI">
    <w:panose1 w:val="02000603000000000000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40"/>
      <w:isLgl w:val="false"/>
      <w:suff w:val="space"/>
      <w:lvlText w:val="%1."/>
      <w:lvlJc w:val="left"/>
      <w:pPr>
        <w:pStyle w:val="627"/>
        <w:ind w:left="255" w:hanging="255"/>
      </w:pPr>
    </w:lvl>
    <w:lvl w:ilvl="1">
      <w:start w:val="1"/>
      <w:numFmt w:val="decimal"/>
      <w:isLgl w:val="false"/>
      <w:suff w:val="space"/>
      <w:lvlText w:val="%1.%2."/>
      <w:lvlJc w:val="left"/>
      <w:pPr>
        <w:pStyle w:val="627"/>
        <w:ind w:left="1248" w:hanging="397"/>
      </w:pPr>
    </w:lvl>
    <w:lvl w:ilvl="2">
      <w:start w:val="1"/>
      <w:numFmt w:val="decimal"/>
      <w:isLgl w:val="false"/>
      <w:suff w:val="space"/>
      <w:lvlText w:val="%1.%2.%3."/>
      <w:lvlJc w:val="left"/>
      <w:pPr>
        <w:pStyle w:val="627"/>
        <w:ind w:left="2552" w:hanging="567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27"/>
        <w:ind w:left="1445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27"/>
        <w:ind w:left="1949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27"/>
        <w:ind w:left="2453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27"/>
        <w:ind w:left="2957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27"/>
        <w:ind w:left="3461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27"/>
        <w:ind w:left="4037" w:hanging="144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pStyle w:val="627"/>
        <w:ind w:left="600" w:hanging="600"/>
      </w:pPr>
    </w:lvl>
    <w:lvl w:ilvl="1">
      <w:start w:val="2"/>
      <w:numFmt w:val="decimal"/>
      <w:isLgl w:val="false"/>
      <w:suff w:val="tab"/>
      <w:lvlText w:val="%1.%2"/>
      <w:lvlJc w:val="left"/>
      <w:pPr>
        <w:pStyle w:val="627"/>
        <w:ind w:left="954" w:hanging="600"/>
      </w:pPr>
    </w:lvl>
    <w:lvl w:ilvl="2">
      <w:start w:val="6"/>
      <w:numFmt w:val="decimal"/>
      <w:isLgl w:val="false"/>
      <w:suff w:val="tab"/>
      <w:lvlText w:val="%1.%2.%3"/>
      <w:lvlJc w:val="left"/>
      <w:pPr>
        <w:pStyle w:val="627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27"/>
        <w:ind w:left="2142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27"/>
        <w:ind w:left="249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27"/>
        <w:ind w:left="321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27"/>
        <w:ind w:left="356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27"/>
        <w:ind w:left="4278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27"/>
        <w:ind w:left="4992" w:hanging="216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27"/>
        <w:ind w:left="600" w:hanging="600"/>
      </w:pPr>
    </w:lvl>
    <w:lvl w:ilvl="1">
      <w:start w:val="14"/>
      <w:numFmt w:val="decimal"/>
      <w:isLgl w:val="false"/>
      <w:suff w:val="tab"/>
      <w:lvlText w:val="%1.%2."/>
      <w:lvlJc w:val="left"/>
      <w:pPr>
        <w:pStyle w:val="627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27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27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27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27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27"/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27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27"/>
        <w:ind w:left="2160" w:hanging="216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7"/>
        <w:ind w:left="644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27"/>
        <w:ind w:left="644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27"/>
        <w:ind w:left="100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27"/>
        <w:ind w:left="1004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27"/>
        <w:ind w:left="136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27"/>
        <w:ind w:left="1364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27"/>
        <w:ind w:left="172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27"/>
        <w:ind w:left="1724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27"/>
        <w:ind w:left="2084" w:hanging="180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27"/>
        <w:ind w:left="600" w:hanging="600"/>
      </w:pPr>
    </w:lvl>
    <w:lvl w:ilvl="1">
      <w:start w:val="13"/>
      <w:numFmt w:val="decimal"/>
      <w:isLgl w:val="false"/>
      <w:suff w:val="tab"/>
      <w:lvlText w:val="%1.%2."/>
      <w:lvlJc w:val="left"/>
      <w:pPr>
        <w:pStyle w:val="627"/>
        <w:ind w:left="28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27"/>
        <w:ind w:left="50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27"/>
        <w:ind w:left="756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27"/>
        <w:ind w:left="97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27"/>
        <w:ind w:left="122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27"/>
        <w:ind w:left="147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27"/>
        <w:ind w:left="1692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27"/>
        <w:ind w:left="19440" w:hanging="216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>
        <w:pStyle w:val="627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27"/>
        <w:ind w:left="600" w:hanging="600"/>
      </w:pPr>
    </w:lvl>
    <w:lvl w:ilvl="1">
      <w:start w:val="14"/>
      <w:numFmt w:val="decimal"/>
      <w:isLgl w:val="false"/>
      <w:suff w:val="tab"/>
      <w:lvlText w:val="%1.%2."/>
      <w:lvlJc w:val="left"/>
      <w:pPr>
        <w:pStyle w:val="627"/>
        <w:ind w:left="28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27"/>
        <w:ind w:left="50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27"/>
        <w:ind w:left="756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27"/>
        <w:ind w:left="97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27"/>
        <w:ind w:left="122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27"/>
        <w:ind w:left="147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27"/>
        <w:ind w:left="1692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27"/>
        <w:ind w:left="19440" w:hanging="2160"/>
      </w:pPr>
    </w:lvl>
  </w:abstractNum>
  <w:abstractNum w:abstractNumId="7">
    <w:multiLevelType w:val="hybridMultilevel"/>
    <w:lvl w:ilvl="0">
      <w:start w:val="1"/>
      <w:numFmt w:val="bullet"/>
      <w:pStyle w:val="642"/>
      <w:isLgl w:val="false"/>
      <w:suff w:val="tab"/>
      <w:lvlText w:val=""/>
      <w:lvlJc w:val="left"/>
      <w:pPr>
        <w:pStyle w:val="627"/>
        <w:ind w:left="1474" w:hanging="340"/>
      </w:pPr>
      <w:rPr>
        <w:rFonts w:ascii="Univers LT CYR 55" w:hAnsi="Univers LT CYR 55"/>
      </w:rPr>
    </w:lvl>
    <w:lvl w:ilvl="1">
      <w:start w:val="1"/>
      <w:numFmt w:val="bullet"/>
      <w:isLgl w:val="false"/>
      <w:suff w:val="tab"/>
      <w:lvlText w:val="o"/>
      <w:lvlJc w:val="left"/>
      <w:pPr>
        <w:pStyle w:val="627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7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7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7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7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7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7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7"/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27"/>
        <w:ind w:left="720" w:hanging="360"/>
        <w:tabs>
          <w:tab w:val="num" w:pos="720" w:leader="none"/>
        </w:tabs>
      </w:pPr>
    </w:lvl>
    <w:lvl w:ilvl="1">
      <w:start w:val="2"/>
      <w:numFmt w:val="decimal"/>
      <w:isLgl w:val="false"/>
      <w:suff w:val="tab"/>
      <w:lvlText w:val="%2."/>
      <w:lvlJc w:val="left"/>
      <w:pPr>
        <w:pStyle w:val="627"/>
        <w:ind w:left="1440" w:hanging="360"/>
        <w:tabs>
          <w:tab w:val="num" w:pos="1440" w:leader="none"/>
        </w:tabs>
      </w:pPr>
    </w:lvl>
    <w:lvl w:ilvl="2">
      <w:start w:val="5"/>
      <w:numFmt w:val="decimal"/>
      <w:isLgl w:val="false"/>
      <w:suff w:val="tab"/>
      <w:lvlText w:val="%3."/>
      <w:lvlJc w:val="left"/>
      <w:pPr>
        <w:pStyle w:val="627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7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27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27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7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27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27"/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27"/>
        <w:ind w:left="600" w:hanging="600"/>
      </w:pPr>
      <w:rPr>
        <w:sz w:val="27"/>
      </w:rPr>
    </w:lvl>
    <w:lvl w:ilvl="1">
      <w:start w:val="13"/>
      <w:numFmt w:val="decimal"/>
      <w:isLgl w:val="false"/>
      <w:suff w:val="tab"/>
      <w:lvlText w:val="%1.%2."/>
      <w:lvlJc w:val="left"/>
      <w:pPr>
        <w:pStyle w:val="627"/>
        <w:ind w:left="2160" w:hanging="720"/>
      </w:pPr>
      <w:rPr>
        <w:sz w:val="27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27"/>
        <w:ind w:left="3600" w:hanging="720"/>
      </w:pPr>
      <w:rPr>
        <w:sz w:val="27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27"/>
        <w:ind w:left="5400" w:hanging="1080"/>
      </w:pPr>
      <w:rPr>
        <w:sz w:val="27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27"/>
        <w:ind w:left="6840" w:hanging="1080"/>
      </w:pPr>
      <w:rPr>
        <w:sz w:val="27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27"/>
        <w:ind w:left="8640" w:hanging="1440"/>
      </w:pPr>
      <w:rPr>
        <w:sz w:val="27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27"/>
        <w:ind w:left="10080" w:hanging="1440"/>
      </w:pPr>
      <w:rPr>
        <w:sz w:val="27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27"/>
        <w:ind w:left="11880" w:hanging="1800"/>
      </w:pPr>
      <w:rPr>
        <w:sz w:val="27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27"/>
        <w:ind w:left="13680" w:hanging="2160"/>
      </w:pPr>
      <w:rPr>
        <w:sz w:val="27"/>
      </w:r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27"/>
        <w:ind w:left="450" w:hanging="450"/>
      </w:pPr>
      <w:rPr>
        <w:sz w:val="27"/>
      </w:rPr>
    </w:lvl>
    <w:lvl w:ilvl="1">
      <w:start w:val="9"/>
      <w:numFmt w:val="decimal"/>
      <w:isLgl w:val="false"/>
      <w:suff w:val="tab"/>
      <w:lvlText w:val="%1.%2."/>
      <w:lvlJc w:val="left"/>
      <w:pPr>
        <w:pStyle w:val="627"/>
        <w:ind w:left="2520" w:hanging="720"/>
      </w:pPr>
      <w:rPr>
        <w:sz w:val="27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27"/>
        <w:ind w:left="4320" w:hanging="720"/>
      </w:pPr>
      <w:rPr>
        <w:sz w:val="27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27"/>
        <w:ind w:left="6480" w:hanging="1080"/>
      </w:pPr>
      <w:rPr>
        <w:sz w:val="27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27"/>
        <w:ind w:left="8280" w:hanging="1080"/>
      </w:pPr>
      <w:rPr>
        <w:sz w:val="27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27"/>
        <w:ind w:left="10440" w:hanging="1440"/>
      </w:pPr>
      <w:rPr>
        <w:sz w:val="27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27"/>
        <w:ind w:left="12240" w:hanging="1440"/>
      </w:pPr>
      <w:rPr>
        <w:sz w:val="27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27"/>
        <w:ind w:left="14400" w:hanging="1800"/>
      </w:pPr>
      <w:rPr>
        <w:sz w:val="27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27"/>
        <w:ind w:left="16560" w:hanging="2160"/>
      </w:pPr>
      <w:rPr>
        <w:sz w:val="27"/>
      </w:r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27"/>
        <w:ind w:left="600" w:hanging="600"/>
      </w:pPr>
    </w:lvl>
    <w:lvl w:ilvl="1">
      <w:start w:val="18"/>
      <w:numFmt w:val="decimal"/>
      <w:isLgl w:val="false"/>
      <w:suff w:val="tab"/>
      <w:lvlText w:val="%1.%2."/>
      <w:lvlJc w:val="left"/>
      <w:pPr>
        <w:pStyle w:val="627"/>
        <w:ind w:left="28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27"/>
        <w:ind w:left="50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27"/>
        <w:ind w:left="756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27"/>
        <w:ind w:left="97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27"/>
        <w:ind w:left="122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27"/>
        <w:ind w:left="147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27"/>
        <w:ind w:left="1692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27"/>
        <w:ind w:left="19440" w:hanging="216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7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27"/>
        <w:ind w:left="1440" w:hanging="360"/>
        <w:tabs>
          <w:tab w:val="num" w:pos="1440" w:leader="none"/>
        </w:tabs>
      </w:pPr>
    </w:lvl>
    <w:lvl w:ilvl="2">
      <w:start w:val="16"/>
      <w:numFmt w:val="decimal"/>
      <w:isLgl w:val="false"/>
      <w:suff w:val="tab"/>
      <w:lvlText w:val="%3."/>
      <w:lvlJc w:val="left"/>
      <w:pPr>
        <w:pStyle w:val="627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7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27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27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7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27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27"/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7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27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27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7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27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27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7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27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27"/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7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27"/>
        <w:ind w:left="1440" w:hanging="360"/>
        <w:tabs>
          <w:tab w:val="num" w:pos="144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pStyle w:val="627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7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27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27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7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27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27"/>
        <w:ind w:left="6480" w:hanging="360"/>
        <w:tabs>
          <w:tab w:val="num" w:pos="6480" w:leader="none"/>
        </w:tabs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14"/>
  </w:num>
  <w:num w:numId="7">
    <w:abstractNumId w:val="13"/>
  </w:num>
  <w:num w:numId="8">
    <w:abstractNumId w:val="12"/>
  </w:num>
  <w:num w:numId="9">
    <w:abstractNumId w:val="11"/>
  </w:num>
  <w:num w:numId="10">
    <w:abstractNumId w:val="4"/>
  </w:num>
  <w:num w:numId="11">
    <w:abstractNumId w:val="6"/>
  </w:num>
  <w:num w:numId="12">
    <w:abstractNumId w:val="2"/>
  </w:num>
  <w:num w:numId="13">
    <w:abstractNumId w:val="8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27"/>
    <w:next w:val="627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27"/>
    <w:next w:val="627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27"/>
    <w:next w:val="627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27"/>
    <w:next w:val="627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27"/>
    <w:next w:val="627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27"/>
    <w:next w:val="62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27"/>
    <w:next w:val="62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27"/>
    <w:next w:val="62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27"/>
    <w:next w:val="62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27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27"/>
    <w:next w:val="627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27"/>
    <w:next w:val="62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27"/>
    <w:next w:val="62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27"/>
    <w:next w:val="62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27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27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27"/>
    <w:next w:val="62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2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2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27"/>
    <w:next w:val="62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27"/>
    <w:next w:val="62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27"/>
    <w:next w:val="62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27"/>
    <w:next w:val="62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27"/>
    <w:next w:val="62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27"/>
    <w:next w:val="62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27"/>
    <w:next w:val="62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27"/>
    <w:next w:val="62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27"/>
    <w:next w:val="62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27"/>
    <w:next w:val="627"/>
    <w:uiPriority w:val="99"/>
    <w:unhideWhenUsed/>
    <w:pPr>
      <w:spacing w:after="0" w:afterAutospacing="0"/>
    </w:pPr>
  </w:style>
  <w:style w:type="paragraph" w:styleId="627" w:default="1">
    <w:name w:val="Normal"/>
    <w:next w:val="627"/>
    <w:link w:val="627"/>
    <w:pPr>
      <w:widowControl w:val="off"/>
    </w:pPr>
    <w:rPr>
      <w:rFonts w:ascii="Times New Roman" w:hAnsi="Times New Roman" w:eastAsia="Andale Sans UI"/>
      <w:sz w:val="24"/>
      <w:szCs w:val="24"/>
      <w:lang w:val="de-DE" w:bidi="fa-IR" w:eastAsia="ja-JP"/>
    </w:rPr>
  </w:style>
  <w:style w:type="paragraph" w:styleId="628">
    <w:name w:val="Заголовок 1"/>
    <w:basedOn w:val="627"/>
    <w:next w:val="627"/>
    <w:link w:val="635"/>
    <w:pPr>
      <w:jc w:val="center"/>
      <w:spacing w:before="108" w:after="108"/>
      <w:outlineLvl w:val="0"/>
    </w:pPr>
    <w:rPr>
      <w:rFonts w:ascii="Arial" w:hAnsi="Arial" w:eastAsia="Times New Roman"/>
      <w:b/>
      <w:bCs/>
      <w:color w:val="26282F"/>
      <w:lang w:val="en-US" w:bidi="ar-SA" w:eastAsia="ru-RU"/>
    </w:rPr>
  </w:style>
  <w:style w:type="paragraph" w:styleId="629">
    <w:name w:val="Заголовок 2"/>
    <w:basedOn w:val="627"/>
    <w:next w:val="627"/>
    <w:link w:val="636"/>
    <w:pPr>
      <w:keepNext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630">
    <w:name w:val="Заголовок 3"/>
    <w:basedOn w:val="627"/>
    <w:next w:val="627"/>
    <w:link w:val="637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631">
    <w:name w:val="Заголовок 4"/>
    <w:basedOn w:val="627"/>
    <w:next w:val="627"/>
    <w:link w:val="658"/>
    <w:semiHidden/>
    <w:pPr>
      <w:keepNext/>
      <w:spacing w:before="240" w:after="60"/>
      <w:outlineLvl w:val="3"/>
    </w:pPr>
    <w:rPr>
      <w:rFonts w:ascii="Calibri" w:hAnsi="Calibri" w:eastAsia="Times New Roman"/>
      <w:b/>
      <w:bCs/>
      <w:sz w:val="28"/>
      <w:szCs w:val="28"/>
    </w:rPr>
  </w:style>
  <w:style w:type="character" w:styleId="632">
    <w:name w:val="Основной шрифт абзаца"/>
    <w:next w:val="632"/>
    <w:link w:val="627"/>
  </w:style>
  <w:style w:type="table" w:styleId="633">
    <w:name w:val="Обычная таблица"/>
    <w:next w:val="633"/>
    <w:link w:val="627"/>
    <w:semiHidden/>
    <w:tblPr/>
  </w:style>
  <w:style w:type="numbering" w:styleId="634">
    <w:name w:val="Нет списка"/>
    <w:next w:val="634"/>
    <w:link w:val="627"/>
    <w:semiHidden/>
  </w:style>
  <w:style w:type="character" w:styleId="635">
    <w:name w:val="Заголовок 1 Знак"/>
    <w:next w:val="635"/>
    <w:link w:val="628"/>
    <w:rPr>
      <w:rFonts w:ascii="Arial" w:hAnsi="Arial" w:eastAsia="Times New Roman"/>
      <w:b/>
      <w:bCs/>
      <w:color w:val="26282F"/>
      <w:sz w:val="24"/>
      <w:szCs w:val="24"/>
      <w:lang w:eastAsia="ru-RU"/>
    </w:rPr>
  </w:style>
  <w:style w:type="character" w:styleId="636">
    <w:name w:val="Заголовок 2 Знак"/>
    <w:next w:val="636"/>
    <w:link w:val="629"/>
    <w:rPr>
      <w:rFonts w:ascii="Cambria" w:hAnsi="Cambria" w:eastAsia="Times New Roman"/>
      <w:b/>
      <w:bCs/>
      <w:i/>
      <w:iCs/>
      <w:sz w:val="28"/>
      <w:szCs w:val="28"/>
      <w:lang w:val="de-DE" w:bidi="fa-IR" w:eastAsia="ja-JP"/>
    </w:rPr>
  </w:style>
  <w:style w:type="character" w:styleId="637">
    <w:name w:val="Заголовок 3 Знак"/>
    <w:next w:val="637"/>
    <w:link w:val="630"/>
    <w:rPr>
      <w:rFonts w:ascii="Cambria" w:hAnsi="Cambria" w:eastAsia="Times New Roman"/>
      <w:b/>
      <w:bCs/>
      <w:sz w:val="26"/>
      <w:szCs w:val="26"/>
      <w:lang w:val="de-DE" w:bidi="fa-IR" w:eastAsia="ja-JP"/>
    </w:rPr>
  </w:style>
  <w:style w:type="paragraph" w:styleId="638">
    <w:name w:val="Standard"/>
    <w:next w:val="638"/>
    <w:link w:val="627"/>
    <w:pPr>
      <w:widowControl w:val="off"/>
    </w:pPr>
    <w:rPr>
      <w:rFonts w:ascii="Times New Roman" w:hAnsi="Times New Roman" w:eastAsia="Andale Sans UI"/>
      <w:sz w:val="24"/>
      <w:szCs w:val="24"/>
      <w:lang w:val="de-DE" w:bidi="fa-IR" w:eastAsia="ja-JP"/>
    </w:rPr>
  </w:style>
  <w:style w:type="character" w:styleId="639">
    <w:name w:val="Гипертекстовая ссылка"/>
    <w:next w:val="639"/>
    <w:link w:val="627"/>
    <w:rPr>
      <w:color w:val="106BBE"/>
    </w:rPr>
  </w:style>
  <w:style w:type="paragraph" w:styleId="640">
    <w:name w:val="Абзац списка"/>
    <w:basedOn w:val="627"/>
    <w:next w:val="640"/>
    <w:link w:val="627"/>
    <w:pPr>
      <w:ind w:left="720"/>
    </w:pPr>
  </w:style>
  <w:style w:type="character" w:styleId="641">
    <w:name w:val="Знак примечания"/>
    <w:next w:val="641"/>
    <w:link w:val="627"/>
    <w:semiHidden/>
    <w:rPr>
      <w:sz w:val="18"/>
      <w:szCs w:val="18"/>
    </w:rPr>
  </w:style>
  <w:style w:type="paragraph" w:styleId="642">
    <w:name w:val="10 NUM"/>
    <w:basedOn w:val="627"/>
    <w:next w:val="642"/>
    <w:link w:val="627"/>
    <w:pPr>
      <w:numPr>
        <w:ilvl w:val="0"/>
        <w:numId w:val="2"/>
      </w:numPr>
      <w:spacing w:before="120" w:after="120"/>
      <w:tabs>
        <w:tab w:val="right" w:pos="0" w:leader="dot"/>
        <w:tab w:val="left" w:pos="567" w:leader="none"/>
        <w:tab w:val="left" w:pos="1134" w:leader="none"/>
      </w:tabs>
    </w:pPr>
    <w:rPr>
      <w:rFonts w:ascii="Univers LT CYR 55" w:hAnsi="Univers LT CYR 55" w:eastAsia="Arial"/>
      <w:color w:val="000000"/>
      <w:sz w:val="20"/>
      <w:szCs w:val="22"/>
      <w:lang w:val="ru-RU" w:bidi="ar-SA" w:eastAsia="ru-RU"/>
    </w:rPr>
  </w:style>
  <w:style w:type="paragraph" w:styleId="643">
    <w:name w:val="10 TEXT"/>
    <w:basedOn w:val="642"/>
    <w:next w:val="643"/>
    <w:link w:val="627"/>
    <w:pPr>
      <w:numPr>
        <w:ilvl w:val="0"/>
        <w:numId w:val="0"/>
      </w:numPr>
    </w:pPr>
  </w:style>
  <w:style w:type="paragraph" w:styleId="644">
    <w:name w:val="10 BULLETS"/>
    <w:basedOn w:val="643"/>
    <w:next w:val="644"/>
    <w:link w:val="627"/>
    <w:pPr>
      <w:numPr>
        <w:ilvl w:val="0"/>
        <w:numId w:val="3"/>
      </w:numPr>
      <w:spacing w:before="60" w:after="60"/>
    </w:pPr>
  </w:style>
  <w:style w:type="paragraph" w:styleId="645">
    <w:name w:val="Без интервала"/>
    <w:next w:val="645"/>
    <w:link w:val="627"/>
    <w:rPr>
      <w:rFonts w:ascii="Times New Roman" w:hAnsi="Times New Roman"/>
      <w:sz w:val="28"/>
      <w:szCs w:val="22"/>
      <w:lang w:val="ru-RU" w:bidi="ar-SA" w:eastAsia="en-US"/>
    </w:rPr>
  </w:style>
  <w:style w:type="paragraph" w:styleId="646">
    <w:name w:val="ConsPlusTitle"/>
    <w:next w:val="646"/>
    <w:link w:val="627"/>
    <w:rPr>
      <w:rFonts w:ascii="Arial" w:hAnsi="Arial" w:eastAsia="Times New Roman"/>
      <w:b/>
      <w:bCs/>
      <w:lang w:val="ru-RU" w:bidi="ar-SA" w:eastAsia="ru-RU"/>
    </w:rPr>
  </w:style>
  <w:style w:type="character" w:styleId="647">
    <w:name w:val="Гиперссылка"/>
    <w:next w:val="647"/>
    <w:link w:val="627"/>
    <w:rPr>
      <w:color w:val="0000FF"/>
      <w:u w:val="single"/>
    </w:rPr>
  </w:style>
  <w:style w:type="paragraph" w:styleId="648">
    <w:name w:val="formattext"/>
    <w:basedOn w:val="627"/>
    <w:next w:val="648"/>
    <w:link w:val="627"/>
    <w:pPr>
      <w:spacing w:before="100" w:beforeAutospacing="1" w:after="100" w:afterAutospacing="1"/>
      <w:widowControl/>
    </w:pPr>
    <w:rPr>
      <w:rFonts w:eastAsia="Times New Roman"/>
      <w:lang w:val="ru-RU" w:bidi="ar-SA" w:eastAsia="ru-RU"/>
    </w:rPr>
  </w:style>
  <w:style w:type="paragraph" w:styleId="649">
    <w:name w:val="Обычный (веб)"/>
    <w:basedOn w:val="627"/>
    <w:next w:val="649"/>
    <w:link w:val="627"/>
    <w:pPr>
      <w:spacing w:before="100" w:beforeAutospacing="1" w:after="119"/>
      <w:widowControl/>
    </w:pPr>
    <w:rPr>
      <w:rFonts w:eastAsia="Times New Roman"/>
      <w:lang w:val="ru-RU" w:bidi="ar-SA" w:eastAsia="ru-RU"/>
    </w:rPr>
  </w:style>
  <w:style w:type="character" w:styleId="650">
    <w:name w:val="Строгий"/>
    <w:next w:val="650"/>
    <w:link w:val="627"/>
    <w:rPr>
      <w:b/>
      <w:bCs/>
    </w:rPr>
  </w:style>
  <w:style w:type="paragraph" w:styleId="651">
    <w:name w:val="pj"/>
    <w:basedOn w:val="627"/>
    <w:next w:val="651"/>
    <w:link w:val="627"/>
    <w:pPr>
      <w:jc w:val="both"/>
      <w:spacing w:before="100" w:beforeAutospacing="1" w:after="100" w:afterAutospacing="1"/>
      <w:widowControl/>
    </w:pPr>
    <w:rPr>
      <w:rFonts w:eastAsia="Times New Roman"/>
      <w:lang w:val="ru-RU" w:bidi="ar-SA" w:eastAsia="ru-RU"/>
    </w:rPr>
  </w:style>
  <w:style w:type="paragraph" w:styleId="652">
    <w:name w:val=".FORMATTEXT"/>
    <w:next w:val="652"/>
    <w:link w:val="627"/>
    <w:pPr>
      <w:widowControl w:val="off"/>
    </w:pPr>
    <w:rPr>
      <w:rFonts w:ascii="Times New Roman" w:hAnsi="Times New Roman" w:eastAsia="Times New Roman"/>
      <w:sz w:val="24"/>
      <w:szCs w:val="24"/>
      <w:lang w:val="ru-RU" w:bidi="ar-SA" w:eastAsia="ru-RU"/>
    </w:rPr>
  </w:style>
  <w:style w:type="character" w:styleId="653">
    <w:name w:val="apple-converted-space"/>
    <w:basedOn w:val="632"/>
    <w:next w:val="653"/>
    <w:link w:val="627"/>
  </w:style>
  <w:style w:type="character" w:styleId="654">
    <w:name w:val="search_result"/>
    <w:basedOn w:val="632"/>
    <w:next w:val="654"/>
    <w:link w:val="627"/>
  </w:style>
  <w:style w:type="paragraph" w:styleId="655">
    <w:name w:val="ConsPlusNormal"/>
    <w:next w:val="655"/>
    <w:link w:val="627"/>
    <w:pPr>
      <w:widowControl w:val="off"/>
    </w:pPr>
    <w:rPr>
      <w:rFonts w:eastAsia="Times New Roman"/>
      <w:sz w:val="22"/>
      <w:lang w:val="ru-RU" w:bidi="ar-SA" w:eastAsia="ru-RU"/>
    </w:rPr>
  </w:style>
  <w:style w:type="paragraph" w:styleId="656">
    <w:name w:val="Текст выноски"/>
    <w:basedOn w:val="627"/>
    <w:next w:val="656"/>
    <w:link w:val="657"/>
    <w:semiHidden/>
    <w:rPr>
      <w:rFonts w:ascii="Tahoma" w:hAnsi="Tahoma"/>
      <w:sz w:val="16"/>
      <w:szCs w:val="16"/>
    </w:rPr>
  </w:style>
  <w:style w:type="character" w:styleId="657">
    <w:name w:val="Текст выноски Знак"/>
    <w:basedOn w:val="632"/>
    <w:next w:val="657"/>
    <w:link w:val="656"/>
    <w:semiHidden/>
    <w:rPr>
      <w:rFonts w:ascii="Tahoma" w:hAnsi="Tahoma" w:eastAsia="Andale Sans UI"/>
      <w:sz w:val="16"/>
      <w:szCs w:val="16"/>
      <w:lang w:val="de-DE" w:bidi="fa-IR" w:eastAsia="ja-JP"/>
    </w:rPr>
  </w:style>
  <w:style w:type="character" w:styleId="658">
    <w:name w:val="Заголовок 4 Знак"/>
    <w:basedOn w:val="632"/>
    <w:next w:val="658"/>
    <w:link w:val="631"/>
    <w:semiHidden/>
    <w:rPr>
      <w:rFonts w:ascii="Calibri" w:hAnsi="Calibri" w:eastAsia="Times New Roman"/>
      <w:b/>
      <w:bCs/>
      <w:sz w:val="28"/>
      <w:szCs w:val="28"/>
      <w:lang w:val="de-DE" w:bidi="fa-IR" w:eastAsia="ja-JP"/>
    </w:rPr>
  </w:style>
  <w:style w:type="character" w:styleId="1010" w:default="1">
    <w:name w:val="Default Paragraph Font"/>
    <w:uiPriority w:val="1"/>
    <w:semiHidden/>
    <w:unhideWhenUsed/>
  </w:style>
  <w:style w:type="numbering" w:styleId="1011" w:default="1">
    <w:name w:val="No List"/>
    <w:uiPriority w:val="99"/>
    <w:semiHidden/>
    <w:unhideWhenUsed/>
  </w:style>
  <w:style w:type="table" w:styleId="101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2024-02-27T07:19:17Z</dcterms:modified>
</cp:coreProperties>
</file>