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26"/>
        <w:rPr>
          <w:rFonts w:ascii="Times New Roman" w:hAnsi="Times New Roman"/>
          <w:sz w:val="28"/>
        </w:rPr>
      </w:pPr>
      <w:r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  <w:lang w:val="ru-RU"/>
        </w:rPr>
        <w:tab/>
        <w:tab/>
        <w:tab/>
        <w:tab/>
      </w:r>
      <w:r>
        <w:rPr>
          <w:rFonts w:ascii="Times New Roman" w:hAnsi="Times New Roman"/>
          <w:szCs w:val="28"/>
          <w:lang w:val="ru-RU"/>
        </w:rPr>
        <w:tab/>
      </w:r>
      <w:r>
        <w:rPr>
          <w:rFonts w:ascii="Times New Roman" w:hAnsi="Times New Roman"/>
          <w:szCs w:val="28"/>
          <w:lang w:val="ru-RU"/>
        </w:rPr>
        <w:tab/>
        <w:tab/>
        <w:tab/>
        <w:tab/>
        <w:t xml:space="preserve">              </w:t>
      </w:r>
      <w:r>
        <w:rPr>
          <w:rFonts w:ascii="Times New Roman" w:hAnsi="Times New Roman"/>
          <w:b w:val="0"/>
          <w:sz w:val="28"/>
        </w:rPr>
        <w:t xml:space="preserve">Проект</w:t>
      </w:r>
      <w:r>
        <w:rPr>
          <w:rFonts w:ascii="Times New Roman" w:hAnsi="Times New Roman"/>
          <w:sz w:val="28"/>
        </w:rPr>
      </w:r>
      <w:r/>
    </w:p>
    <w:p>
      <w:pPr>
        <w:pStyle w:val="626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</w:r>
      <w:r/>
    </w:p>
    <w:p>
      <w:pPr>
        <w:pStyle w:val="627"/>
        <w:jc w:val="center"/>
        <w:spacing w:before="0" w:after="0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</w:rPr>
        <w:t xml:space="preserve">САРАТОВСКАЯ ГОРОДСКАЯ ДУМА</w:t>
      </w:r>
      <w:r>
        <w:rPr>
          <w:rFonts w:ascii="Times New Roman" w:hAnsi="Times New Roman"/>
          <w:i w:val="0"/>
          <w:lang w:val="ru-RU"/>
        </w:rPr>
      </w:r>
      <w:r/>
    </w:p>
    <w:p>
      <w:pPr>
        <w:pStyle w:val="625"/>
        <w:jc w:val="center"/>
      </w:pPr>
      <w:r/>
      <w:r/>
    </w:p>
    <w:p>
      <w:pPr>
        <w:pStyle w:val="628"/>
        <w:jc w:val="center"/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Р Е Ш Е Н И Е</w:t>
      </w:r>
      <w:r>
        <w:rPr>
          <w:rFonts w:ascii="Times New Roman" w:hAnsi="Times New Roman"/>
          <w:lang w:val="ru-RU"/>
        </w:rPr>
      </w:r>
      <w:r/>
    </w:p>
    <w:p>
      <w:pPr>
        <w:pStyle w:val="625"/>
        <w:rPr>
          <w:lang w:val="ru-RU"/>
        </w:rPr>
      </w:pPr>
      <w:r>
        <w:rPr>
          <w:lang w:val="ru-RU"/>
        </w:rPr>
      </w:r>
      <w:r/>
    </w:p>
    <w:p>
      <w:pPr>
        <w:pStyle w:val="625"/>
        <w:rPr>
          <w:lang w:val="ru-RU"/>
        </w:rPr>
      </w:pPr>
      <w:r>
        <w:rPr>
          <w:lang w:val="ru-RU"/>
        </w:rPr>
      </w:r>
      <w:r/>
    </w:p>
    <w:p>
      <w:pPr>
        <w:pStyle w:val="625"/>
        <w:jc w:val="both"/>
        <w:rPr>
          <w:sz w:val="32"/>
          <w:lang w:val="ru-RU"/>
        </w:rPr>
      </w:pPr>
      <w:r>
        <w:rPr>
          <w:sz w:val="32"/>
        </w:rPr>
        <w:t xml:space="preserve">___________№________</w:t>
      </w:r>
      <w:r>
        <w:rPr>
          <w:sz w:val="32"/>
          <w:lang w:val="ru-RU"/>
        </w:rPr>
      </w:r>
      <w:r/>
    </w:p>
    <w:p>
      <w:pPr>
        <w:pStyle w:val="625"/>
        <w:jc w:val="both"/>
        <w:rPr>
          <w:sz w:val="32"/>
          <w:lang w:val="ru-RU"/>
        </w:rPr>
      </w:pPr>
      <w:r>
        <w:rPr>
          <w:sz w:val="32"/>
          <w:lang w:val="ru-RU"/>
        </w:rPr>
      </w:r>
      <w:r/>
    </w:p>
    <w:p>
      <w:pPr>
        <w:pStyle w:val="625"/>
        <w:jc w:val="center"/>
        <w:rPr>
          <w:lang w:val="ru-RU"/>
        </w:rPr>
      </w:pPr>
      <w:r>
        <w:t xml:space="preserve">г. Саратов</w:t>
      </w:r>
      <w:r>
        <w:rPr>
          <w:lang w:val="ru-RU"/>
        </w:rPr>
      </w:r>
      <w:r/>
    </w:p>
    <w:p>
      <w:pPr>
        <w:pStyle w:val="625"/>
        <w:jc w:val="both"/>
        <w:rPr>
          <w:lang w:val="ru-RU"/>
        </w:rPr>
      </w:pPr>
      <w:r>
        <w:rPr>
          <w:lang w:val="ru-RU"/>
        </w:rPr>
      </w:r>
      <w:r/>
    </w:p>
    <w:p>
      <w:pPr>
        <w:pStyle w:val="625"/>
        <w:jc w:val="both"/>
      </w:pPr>
      <w:r>
        <w:rPr>
          <w:bCs/>
          <w:sz w:val="28"/>
          <w:szCs w:val="28"/>
        </w:rPr>
        <w:t xml:space="preserve">О внесении изменени</w:t>
      </w:r>
      <w:r>
        <w:rPr>
          <w:bCs/>
          <w:sz w:val="28"/>
          <w:szCs w:val="28"/>
          <w:lang w:val="ru-RU"/>
        </w:rPr>
        <w:t xml:space="preserve">й</w:t>
      </w:r>
      <w:r>
        <w:rPr>
          <w:bCs/>
          <w:sz w:val="28"/>
          <w:szCs w:val="28"/>
        </w:rPr>
        <w:t xml:space="preserve"> в решени</w:t>
      </w:r>
      <w:r>
        <w:rPr>
          <w:bCs/>
          <w:sz w:val="28"/>
          <w:szCs w:val="28"/>
        </w:rPr>
        <w:t xml:space="preserve">е Саратовской городской Думы от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 xml:space="preserve">2</w:t>
      </w:r>
      <w:r>
        <w:rPr>
          <w:bCs/>
          <w:sz w:val="28"/>
          <w:szCs w:val="28"/>
          <w:lang w:val="ru-RU"/>
        </w:rPr>
        <w:t xml:space="preserve">7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августа </w:t>
      </w:r>
      <w:r>
        <w:rPr>
          <w:bCs/>
          <w:sz w:val="28"/>
          <w:szCs w:val="28"/>
        </w:rPr>
        <w:t xml:space="preserve">20</w:t>
      </w:r>
      <w:r>
        <w:rPr>
          <w:bCs/>
          <w:sz w:val="28"/>
          <w:szCs w:val="28"/>
          <w:lang w:val="ru-RU"/>
        </w:rPr>
        <w:t xml:space="preserve">21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№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ru-RU"/>
        </w:rPr>
        <w:t xml:space="preserve">92</w:t>
      </w:r>
      <w:r>
        <w:rPr>
          <w:bCs/>
          <w:sz w:val="28"/>
          <w:szCs w:val="28"/>
        </w:rPr>
        <w:t xml:space="preserve">-</w:t>
      </w:r>
      <w:r>
        <w:rPr>
          <w:bCs/>
          <w:sz w:val="28"/>
          <w:szCs w:val="28"/>
          <w:lang w:val="ru-RU"/>
        </w:rPr>
        <w:t xml:space="preserve">762</w:t>
      </w:r>
      <w:r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Положения о муниципальном контроле в сфере благоустройства на террито</w:t>
      </w:r>
      <w:r>
        <w:rPr>
          <w:bCs/>
          <w:sz w:val="28"/>
          <w:szCs w:val="28"/>
        </w:rPr>
        <w:t xml:space="preserve">рии муниципального образования </w:t>
      </w:r>
      <w:r>
        <w:rPr>
          <w:bCs/>
          <w:sz w:val="28"/>
          <w:szCs w:val="28"/>
          <w:lang w:val="ru-RU"/>
        </w:rPr>
        <w:t xml:space="preserve">«</w:t>
      </w:r>
      <w:r>
        <w:rPr>
          <w:bCs/>
          <w:sz w:val="28"/>
          <w:szCs w:val="28"/>
        </w:rPr>
        <w:t xml:space="preserve">Город </w:t>
      </w:r>
      <w:r>
        <w:rPr>
          <w:bCs/>
          <w:sz w:val="28"/>
          <w:szCs w:val="28"/>
        </w:rPr>
        <w:t xml:space="preserve">Саратов</w:t>
      </w:r>
      <w:r>
        <w:rPr>
          <w:bCs/>
          <w:sz w:val="28"/>
          <w:szCs w:val="28"/>
        </w:rPr>
        <w:t xml:space="preserve">»</w:t>
      </w:r>
      <w:r>
        <w:rPr>
          <w:sz w:val="28"/>
          <w:szCs w:val="28"/>
        </w:rPr>
      </w:r>
      <w:r/>
    </w:p>
    <w:p>
      <w:pPr>
        <w:pStyle w:val="644"/>
        <w:ind w:firstLine="690"/>
        <w:jc w:val="both"/>
        <w:rPr>
          <w:rFonts w:ascii="Times New Roman" w:hAnsi="Times New Roman"/>
          <w:b w:val="0"/>
          <w:sz w:val="28"/>
          <w:szCs w:val="28"/>
          <w:lang w:val="de-DE"/>
        </w:rPr>
      </w:pPr>
      <w:r>
        <w:rPr>
          <w:rFonts w:ascii="Times New Roman" w:hAnsi="Times New Roman"/>
          <w:b w:val="0"/>
          <w:sz w:val="28"/>
          <w:szCs w:val="28"/>
          <w:lang w:val="de-DE"/>
        </w:rPr>
      </w:r>
      <w:r/>
    </w:p>
    <w:p>
      <w:pPr>
        <w:pStyle w:val="625"/>
        <w:ind w:firstLine="690"/>
        <w:jc w:val="both"/>
        <w:rPr>
          <w:rFonts w:eastAsia="Times New Roman"/>
          <w:sz w:val="28"/>
          <w:szCs w:val="28"/>
          <w:lang w:val="ru-RU" w:bidi="ar-SA" w:eastAsia="ru-RU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"consultantplus://offline/ref=7C02EF130E05B5A82E57F85DB672ACD2BD6653D83C9CFF5789401D332DC3AB39B9DF3ACF510EF807AAE393F7127AC99AE34CD522926EjBI"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6 октября 2003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</w:t>
      </w:r>
      <w:r>
        <w:rPr>
          <w:sz w:val="28"/>
          <w:szCs w:val="28"/>
        </w:rPr>
        <w:t xml:space="preserve"> 131-ФЗ </w:t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</w:rPr>
        <w:t xml:space="preserve">, Федеральным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"consultantplus://offline/ref=7C02EF130E05B5A82E57F85DB672ACD2BD665CD03A9FFF5789401D332DC3AB39ABDF62CA590AED53F2B9C4FA1167jDI"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от 31 июля 2020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</w:t>
      </w:r>
      <w:r>
        <w:rPr>
          <w:sz w:val="28"/>
          <w:szCs w:val="28"/>
        </w:rPr>
        <w:t xml:space="preserve"> 248-ФЗ </w:t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</w:rPr>
        <w:t xml:space="preserve">О государственном контроле (надзоре) и муниципальном контроле в Российской Федерации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</w:rPr>
        <w:t xml:space="preserve">, статьей 24 Устава муниципального образования </w:t>
      </w:r>
      <w:r>
        <w:rPr>
          <w:sz w:val="28"/>
          <w:szCs w:val="28"/>
          <w:lang w:val="ru-RU"/>
        </w:rPr>
        <w:t xml:space="preserve">«</w:t>
      </w:r>
      <w:r>
        <w:rPr>
          <w:sz w:val="28"/>
          <w:szCs w:val="28"/>
        </w:rPr>
        <w:t xml:space="preserve">Город Саратов</w:t>
      </w:r>
      <w:r>
        <w:rPr>
          <w:sz w:val="28"/>
          <w:szCs w:val="28"/>
          <w:lang w:val="ru-RU"/>
        </w:rPr>
        <w:t xml:space="preserve">»</w:t>
      </w:r>
      <w:r>
        <w:rPr>
          <w:sz w:val="28"/>
          <w:szCs w:val="28"/>
        </w:rPr>
        <w:t xml:space="preserve"> </w:t>
      </w:r>
      <w:bookmarkStart w:id="0" w:name="sub_1"/>
      <w:r>
        <w:rPr>
          <w:rFonts w:eastAsia="Times New Roman"/>
          <w:sz w:val="28"/>
          <w:szCs w:val="28"/>
          <w:lang w:val="ru-RU" w:bidi="ar-SA" w:eastAsia="ru-RU"/>
        </w:rPr>
      </w:r>
      <w:r/>
    </w:p>
    <w:p>
      <w:pPr>
        <w:pStyle w:val="625"/>
        <w:jc w:val="both"/>
        <w:widowControl/>
        <w:rPr>
          <w:rFonts w:eastAsia="Times New Roman"/>
          <w:sz w:val="28"/>
          <w:szCs w:val="28"/>
          <w:lang w:val="ru-RU" w:bidi="ar-SA" w:eastAsia="ru-RU"/>
        </w:rPr>
      </w:pPr>
      <w:r>
        <w:rPr>
          <w:rFonts w:eastAsia="Times New Roman"/>
          <w:sz w:val="28"/>
          <w:szCs w:val="28"/>
          <w:lang w:val="ru-RU" w:bidi="ar-SA" w:eastAsia="ru-RU"/>
        </w:rPr>
      </w:r>
      <w:r/>
    </w:p>
    <w:p>
      <w:pPr>
        <w:pStyle w:val="625"/>
        <w:jc w:val="both"/>
        <w:widowControl/>
        <w:rPr>
          <w:rFonts w:eastAsia="Times New Roman"/>
          <w:sz w:val="28"/>
          <w:szCs w:val="28"/>
          <w:lang w:val="ru-RU" w:bidi="ar-SA" w:eastAsia="ru-RU"/>
        </w:rPr>
      </w:pPr>
      <w:r>
        <w:rPr>
          <w:rFonts w:eastAsia="Times New Roman"/>
          <w:sz w:val="28"/>
          <w:szCs w:val="28"/>
          <w:lang w:val="ru-RU" w:bidi="ar-SA" w:eastAsia="ru-RU"/>
        </w:rPr>
        <w:t xml:space="preserve">Саратовская городская Дума </w:t>
      </w:r>
      <w:r/>
    </w:p>
    <w:p>
      <w:pPr>
        <w:pStyle w:val="625"/>
        <w:jc w:val="both"/>
        <w:widowControl/>
        <w:rPr>
          <w:rFonts w:eastAsia="Times New Roman"/>
          <w:sz w:val="28"/>
          <w:szCs w:val="28"/>
          <w:lang w:val="ru-RU" w:bidi="ar-SA" w:eastAsia="ru-RU"/>
        </w:rPr>
      </w:pPr>
      <w:r>
        <w:rPr>
          <w:rFonts w:eastAsia="Times New Roman"/>
          <w:sz w:val="28"/>
          <w:szCs w:val="28"/>
          <w:lang w:val="ru-RU" w:bidi="ar-SA" w:eastAsia="ru-RU"/>
        </w:rPr>
      </w:r>
      <w:r/>
    </w:p>
    <w:p>
      <w:pPr>
        <w:pStyle w:val="625"/>
        <w:jc w:val="both"/>
        <w:widowControl/>
        <w:rPr>
          <w:rFonts w:eastAsia="Times New Roman"/>
          <w:sz w:val="28"/>
          <w:szCs w:val="28"/>
          <w:lang w:val="ru-RU" w:bidi="ar-SA" w:eastAsia="ru-RU"/>
        </w:rPr>
      </w:pPr>
      <w:r>
        <w:rPr>
          <w:rFonts w:eastAsia="Times New Roman"/>
          <w:sz w:val="28"/>
          <w:szCs w:val="28"/>
          <w:lang w:val="ru-RU" w:bidi="ar-SA" w:eastAsia="ru-RU"/>
        </w:rPr>
        <w:t xml:space="preserve">РЕШИЛА:</w:t>
      </w:r>
      <w:r/>
    </w:p>
    <w:p>
      <w:pPr>
        <w:pStyle w:val="636"/>
        <w:ind w:right="15" w:firstLine="69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36"/>
        <w:ind w:right="15" w:firstLine="69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 Внести в </w:t>
      </w:r>
      <w:r>
        <w:rPr>
          <w:sz w:val="28"/>
          <w:szCs w:val="28"/>
          <w:lang w:val="ru-RU"/>
        </w:rPr>
        <w:t xml:space="preserve">П</w:t>
      </w:r>
      <w:r>
        <w:rPr>
          <w:sz w:val="28"/>
          <w:szCs w:val="28"/>
        </w:rPr>
        <w:t xml:space="preserve">риложение к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"garantF1://9452979.0" </w:instrText>
      </w:r>
      <w:r>
        <w:rPr>
          <w:sz w:val="28"/>
          <w:szCs w:val="28"/>
        </w:rPr>
        <w:fldChar w:fldCharType="separate"/>
        <w:fldChar w:fldCharType="end"/>
      </w:r>
      <w:r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ю Саратовской городской Думы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27</w:t>
      </w:r>
      <w:r>
        <w:rPr>
          <w:sz w:val="28"/>
          <w:szCs w:val="28"/>
          <w:lang w:val="ru-RU"/>
        </w:rPr>
        <w:t xml:space="preserve"> августа </w:t>
      </w:r>
      <w:r>
        <w:rPr>
          <w:sz w:val="28"/>
          <w:szCs w:val="28"/>
        </w:rPr>
        <w:t xml:space="preserve">2021 </w:t>
      </w:r>
      <w:r>
        <w:rPr>
          <w:sz w:val="28"/>
          <w:szCs w:val="28"/>
          <w:lang w:val="ru-RU"/>
        </w:rPr>
        <w:t xml:space="preserve">года </w:t>
      </w:r>
      <w:r>
        <w:rPr>
          <w:sz w:val="28"/>
          <w:szCs w:val="28"/>
        </w:rPr>
        <w:t xml:space="preserve">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92-76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Положения о муниципальном контроле в сфере благоустройства на территории муниципального образования «Город Саратов»</w:t>
      </w:r>
      <w:r>
        <w:t xml:space="preserve"> </w:t>
      </w:r>
      <w:r>
        <w:rPr>
          <w:sz w:val="28"/>
          <w:szCs w:val="28"/>
          <w:lang w:val="ru-RU"/>
        </w:rPr>
        <w:t xml:space="preserve">(</w:t>
      </w:r>
      <w:r>
        <w:rPr>
          <w:sz w:val="28"/>
          <w:szCs w:val="28"/>
          <w:lang w:val="ru-RU"/>
        </w:rPr>
        <w:t xml:space="preserve">с </w:t>
      </w:r>
      <w:r>
        <w:rPr>
          <w:sz w:val="28"/>
          <w:szCs w:val="28"/>
          <w:lang w:val="ru-RU"/>
        </w:rPr>
        <w:t xml:space="preserve">изменениями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0</w:t>
      </w:r>
      <w:r>
        <w:rPr>
          <w:sz w:val="28"/>
          <w:szCs w:val="28"/>
        </w:rPr>
        <w:t xml:space="preserve">3</w:t>
      </w:r>
      <w:r>
        <w:rPr>
          <w:sz w:val="28"/>
          <w:szCs w:val="28"/>
          <w:lang w:val="ru-RU"/>
        </w:rPr>
        <w:t xml:space="preserve"> декабря </w:t>
      </w:r>
      <w:r>
        <w:rPr>
          <w:sz w:val="28"/>
          <w:szCs w:val="28"/>
        </w:rPr>
        <w:t xml:space="preserve">202</w:t>
      </w:r>
      <w:r>
        <w:rPr>
          <w:sz w:val="28"/>
          <w:szCs w:val="28"/>
          <w:lang w:val="ru-RU"/>
        </w:rPr>
        <w:t xml:space="preserve">1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ru-RU"/>
        </w:rPr>
        <w:t xml:space="preserve">7</w:t>
      </w:r>
      <w:r>
        <w:rPr>
          <w:sz w:val="28"/>
          <w:szCs w:val="28"/>
          <w:lang w:val="ru-RU"/>
        </w:rPr>
        <w:t xml:space="preserve">8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</w:t>
      </w:r>
      <w:r>
        <w:rPr>
          <w:sz w:val="28"/>
          <w:szCs w:val="28"/>
          <w:lang w:val="ru-RU"/>
        </w:rPr>
        <w:t xml:space="preserve">и</w:t>
      </w:r>
      <w:r>
        <w:rPr>
          <w:sz w:val="28"/>
          <w:szCs w:val="28"/>
        </w:rPr>
        <w:t xml:space="preserve">е измен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</w:t>
      </w:r>
      <w:r>
        <w:rPr>
          <w:sz w:val="28"/>
          <w:szCs w:val="28"/>
          <w:lang w:val="ru-RU"/>
        </w:rPr>
        <w:t xml:space="preserve">я</w:t>
      </w:r>
      <w:r>
        <w:rPr>
          <w:sz w:val="28"/>
          <w:szCs w:val="28"/>
        </w:rPr>
        <w:t xml:space="preserve">:</w:t>
      </w:r>
      <w:r>
        <w:rPr>
          <w:sz w:val="28"/>
          <w:szCs w:val="28"/>
          <w:lang w:val="ru-RU"/>
        </w:rPr>
      </w:r>
      <w:r/>
    </w:p>
    <w:p>
      <w:pPr>
        <w:pStyle w:val="625"/>
        <w:ind w:firstLine="709"/>
        <w:jc w:val="both"/>
        <w:widowControl/>
        <w:rPr>
          <w:rFonts w:eastAsia="Calibri"/>
          <w:sz w:val="28"/>
          <w:szCs w:val="28"/>
          <w:lang w:val="ru-RU" w:bidi="ar-SA" w:eastAsia="ru-RU"/>
        </w:rPr>
      </w:pPr>
      <w:r>
        <w:rPr>
          <w:sz w:val="28"/>
          <w:szCs w:val="28"/>
          <w:lang w:val="ru-RU"/>
        </w:rPr>
        <w:t xml:space="preserve">1.1. </w:t>
      </w:r>
      <w:r>
        <w:rPr>
          <w:sz w:val="28"/>
          <w:szCs w:val="28"/>
          <w:lang w:val="ru-RU"/>
        </w:rPr>
        <w:t xml:space="preserve">Пункт</w:t>
      </w:r>
      <w:r>
        <w:rPr>
          <w:sz w:val="28"/>
          <w:szCs w:val="28"/>
          <w:lang w:val="ru-RU"/>
        </w:rPr>
        <w:t xml:space="preserve"> 4.6. </w:t>
      </w:r>
      <w:r>
        <w:rPr>
          <w:rFonts w:eastAsia="Calibri"/>
          <w:sz w:val="28"/>
          <w:szCs w:val="28"/>
          <w:lang w:val="ru-RU" w:bidi="ar-SA" w:eastAsia="ru-RU"/>
        </w:rPr>
        <w:t xml:space="preserve">изложить в </w:t>
      </w:r>
      <w:r>
        <w:rPr>
          <w:rFonts w:eastAsia="Calibri"/>
          <w:sz w:val="28"/>
          <w:szCs w:val="28"/>
          <w:lang w:val="ru-RU" w:bidi="ar-SA" w:eastAsia="ru-RU"/>
        </w:rPr>
        <w:t xml:space="preserve">новой</w:t>
      </w:r>
      <w:r>
        <w:rPr>
          <w:rFonts w:eastAsia="Calibri"/>
          <w:sz w:val="28"/>
          <w:szCs w:val="28"/>
          <w:lang w:val="ru-RU" w:bidi="ar-SA" w:eastAsia="ru-RU"/>
        </w:rPr>
        <w:t xml:space="preserve"> редакции</w:t>
      </w:r>
      <w:r>
        <w:rPr>
          <w:rFonts w:eastAsia="Calibri"/>
          <w:sz w:val="28"/>
          <w:szCs w:val="28"/>
          <w:lang w:val="ru-RU" w:bidi="ar-SA" w:eastAsia="ru-RU"/>
        </w:rPr>
        <w:t xml:space="preserve">: </w:t>
      </w:r>
      <w:r>
        <w:rPr>
          <w:rFonts w:eastAsia="Calibri"/>
          <w:sz w:val="28"/>
          <w:szCs w:val="28"/>
          <w:lang w:val="ru-RU" w:bidi="ar-SA" w:eastAsia="ru-RU"/>
        </w:rPr>
      </w:r>
      <w:r/>
    </w:p>
    <w:p>
      <w:pPr>
        <w:pStyle w:val="625"/>
        <w:jc w:val="both"/>
        <w:widowControl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val="ru-RU" w:bidi="ar-SA" w:eastAsia="ru-RU"/>
        </w:rPr>
        <w:t xml:space="preserve">«</w:t>
      </w:r>
      <w:r>
        <w:rPr>
          <w:rFonts w:eastAsia="Calibri"/>
          <w:sz w:val="28"/>
          <w:szCs w:val="28"/>
          <w:lang w:val="ru-RU" w:bidi="ar-SA" w:eastAsia="ru-RU"/>
        </w:rPr>
        <w:t xml:space="preserve">4.6. </w:t>
      </w:r>
      <w:r>
        <w:rPr>
          <w:bCs/>
          <w:sz w:val="28"/>
          <w:szCs w:val="28"/>
        </w:rPr>
        <w:t xml:space="preserve">Индикаторами риска нарушения обязательных требований являются:</w:t>
      </w:r>
      <w:r/>
    </w:p>
    <w:p>
      <w:pPr>
        <w:pStyle w:val="638"/>
        <w:ind w:left="0"/>
        <w:jc w:val="both"/>
        <w:tabs>
          <w:tab w:val="left" w:pos="709" w:leader="none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 1</w:t>
      </w:r>
      <w:r>
        <w:rPr>
          <w:bCs/>
          <w:sz w:val="28"/>
          <w:szCs w:val="28"/>
          <w:lang w:val="ru-RU"/>
        </w:rPr>
        <w:t xml:space="preserve">) на</w:t>
      </w:r>
      <w:r>
        <w:rPr>
          <w:bCs/>
          <w:sz w:val="28"/>
          <w:szCs w:val="28"/>
          <w:lang w:val="ru-RU"/>
        </w:rPr>
        <w:t xml:space="preserve">личие </w:t>
      </w:r>
      <w:r>
        <w:rPr>
          <w:bCs/>
          <w:sz w:val="28"/>
          <w:szCs w:val="28"/>
          <w:lang w:val="ru-RU"/>
        </w:rPr>
        <w:t xml:space="preserve">информации, размещенной</w:t>
      </w:r>
      <w:r>
        <w:rPr>
          <w:bCs/>
          <w:sz w:val="28"/>
          <w:szCs w:val="28"/>
          <w:lang w:val="ru-RU"/>
        </w:rPr>
        <w:t xml:space="preserve"> в средствах массовой информации (информационно-телекоммуникационной сети «Интернет»), </w:t>
      </w:r>
      <w:r>
        <w:rPr>
          <w:bCs/>
          <w:sz w:val="28"/>
          <w:szCs w:val="28"/>
          <w:lang w:val="ru-RU"/>
        </w:rPr>
        <w:t xml:space="preserve">сведений, поступивших </w:t>
      </w:r>
      <w:r>
        <w:rPr>
          <w:bCs/>
          <w:sz w:val="28"/>
          <w:szCs w:val="28"/>
          <w:lang w:val="ru-RU"/>
        </w:rPr>
        <w:t xml:space="preserve">в обращениях граждан, общественных организаций, органов государственной власти и органов местного самоуправления о нарушении на подконтрольных объектах обязательных требований, установленных </w:t>
      </w:r>
      <w:r>
        <w:rPr>
          <w:bCs/>
          <w:sz w:val="28"/>
          <w:szCs w:val="28"/>
          <w:lang w:val="ru-RU"/>
        </w:rPr>
        <w:t xml:space="preserve">правилами благоустройства террито</w:t>
      </w:r>
      <w:r>
        <w:rPr>
          <w:bCs/>
          <w:sz w:val="28"/>
          <w:szCs w:val="28"/>
          <w:lang w:val="ru-RU"/>
        </w:rPr>
        <w:t xml:space="preserve">рии муниципального образования «Город Саратов» </w:t>
      </w:r>
      <w:r>
        <w:rPr>
          <w:bCs/>
          <w:sz w:val="28"/>
          <w:szCs w:val="28"/>
          <w:lang w:val="ru-RU"/>
        </w:rPr>
        <w:t xml:space="preserve">– при наличии двух и более фактов, зафиксированных в течение года, предшествующего дню получения вышеуказанных сведений;</w:t>
      </w:r>
      <w:r>
        <w:rPr>
          <w:bCs/>
          <w:sz w:val="28"/>
          <w:szCs w:val="28"/>
          <w:lang w:val="ru-RU"/>
        </w:rPr>
      </w:r>
      <w:r/>
    </w:p>
    <w:p>
      <w:pPr>
        <w:pStyle w:val="638"/>
        <w:ind w:left="0"/>
        <w:jc w:val="both"/>
        <w:tabs>
          <w:tab w:val="left" w:pos="426" w:leader="none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  <w:lang w:val="ru-RU"/>
        </w:rPr>
        <w:t xml:space="preserve">  2</w:t>
      </w:r>
      <w:r>
        <w:rPr>
          <w:bCs/>
          <w:sz w:val="28"/>
          <w:szCs w:val="28"/>
          <w:lang w:val="ru-RU"/>
        </w:rPr>
        <w:t xml:space="preserve">) </w:t>
      </w:r>
      <w:r>
        <w:rPr>
          <w:bCs/>
          <w:sz w:val="28"/>
          <w:szCs w:val="28"/>
          <w:lang w:val="ru-RU"/>
        </w:rPr>
        <w:t xml:space="preserve">наличие в течение календарного года двух и более предостережений о недопустимости нарушения обязательных требований, установленных </w:t>
      </w:r>
      <w:r>
        <w:rPr>
          <w:bCs/>
          <w:sz w:val="28"/>
          <w:szCs w:val="28"/>
          <w:lang w:val="ru-RU"/>
        </w:rPr>
        <w:t xml:space="preserve">правилами благоустройства террито</w:t>
      </w:r>
      <w:r>
        <w:rPr>
          <w:bCs/>
          <w:sz w:val="28"/>
          <w:szCs w:val="28"/>
          <w:lang w:val="ru-RU"/>
        </w:rPr>
        <w:t xml:space="preserve">рии муниципального образования «Город Саратов»</w:t>
      </w:r>
      <w:r>
        <w:rPr>
          <w:bCs/>
          <w:sz w:val="28"/>
          <w:szCs w:val="28"/>
          <w:lang w:val="ru-RU"/>
        </w:rPr>
        <w:t xml:space="preserve">, по одному объекту муниципального контроля в сфере благоустройства, объявленных в отношении одного контролируемого лица, не принявшего меры по обеспечению соблюдения обязательных требований;</w:t>
      </w:r>
      <w:r/>
    </w:p>
    <w:p>
      <w:pPr>
        <w:pStyle w:val="638"/>
        <w:ind w:left="0"/>
        <w:jc w:val="both"/>
        <w:tabs>
          <w:tab w:val="left" w:pos="426" w:leader="none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  <w:lang w:val="ru-RU"/>
        </w:rPr>
        <w:t xml:space="preserve">   3</w:t>
      </w:r>
      <w:r>
        <w:rPr>
          <w:bCs/>
          <w:sz w:val="28"/>
          <w:szCs w:val="28"/>
          <w:lang w:val="ru-RU"/>
        </w:rPr>
        <w:t xml:space="preserve">) </w:t>
      </w:r>
      <w:r>
        <w:rPr>
          <w:bCs/>
          <w:sz w:val="28"/>
          <w:szCs w:val="28"/>
          <w:lang w:val="ru-RU"/>
        </w:rPr>
        <w:t xml:space="preserve">повторное в течение двух месяцев выявление при проведении контрольного мероприятия без взаимодействия</w:t>
      </w:r>
      <w:r>
        <w:rPr>
          <w:bCs/>
          <w:sz w:val="28"/>
          <w:szCs w:val="28"/>
          <w:lang w:val="ru-RU"/>
        </w:rPr>
        <w:t xml:space="preserve"> с контролируемым лицом признаков нарушений одних и тех же обязательных </w:t>
      </w:r>
      <w:r>
        <w:rPr>
          <w:bCs/>
          <w:sz w:val="28"/>
          <w:szCs w:val="28"/>
          <w:lang w:val="ru-RU"/>
        </w:rPr>
        <w:t xml:space="preserve">требований правилам</w:t>
      </w:r>
      <w:r>
        <w:rPr>
          <w:bCs/>
          <w:sz w:val="28"/>
          <w:szCs w:val="28"/>
          <w:lang w:val="ru-RU"/>
        </w:rPr>
        <w:t xml:space="preserve"> благоустройства террито</w:t>
      </w:r>
      <w:r>
        <w:rPr>
          <w:bCs/>
          <w:sz w:val="28"/>
          <w:szCs w:val="28"/>
          <w:lang w:val="ru-RU"/>
        </w:rPr>
        <w:t xml:space="preserve">рии муниципального образования «Город Саратов» </w:t>
      </w:r>
      <w:r>
        <w:rPr>
          <w:bCs/>
          <w:sz w:val="28"/>
          <w:szCs w:val="28"/>
          <w:lang w:val="ru-RU"/>
        </w:rPr>
        <w:t xml:space="preserve">на одном и том же объекте муниципального контроля;</w:t>
      </w:r>
      <w:r>
        <w:rPr>
          <w:bCs/>
          <w:sz w:val="28"/>
          <w:szCs w:val="28"/>
          <w:lang w:val="ru-RU"/>
        </w:rPr>
      </w:r>
      <w:r/>
    </w:p>
    <w:p>
      <w:pPr>
        <w:pStyle w:val="638"/>
        <w:ind w:left="0"/>
        <w:jc w:val="both"/>
        <w:tabs>
          <w:tab w:val="left" w:pos="426" w:leader="none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  4) наличие сведений о выявлении в ходе контрольного мероприятия без взаимодействия в течение 30-ти календарных дней подряд 3-х и более аналогичных случаев отклонения от состояния объекта контроля, требования к которому установлены </w:t>
      </w:r>
      <w:r>
        <w:rPr>
          <w:bCs/>
          <w:sz w:val="28"/>
          <w:szCs w:val="28"/>
          <w:lang w:val="ru-RU"/>
        </w:rPr>
        <w:t xml:space="preserve">правилами благоустройства террито</w:t>
      </w:r>
      <w:r>
        <w:rPr>
          <w:bCs/>
          <w:sz w:val="28"/>
          <w:szCs w:val="28"/>
          <w:lang w:val="ru-RU"/>
        </w:rPr>
        <w:t xml:space="preserve">рии муниципального образования «Город Саратов» </w:t>
      </w:r>
      <w:r>
        <w:rPr>
          <w:bCs/>
          <w:sz w:val="28"/>
          <w:szCs w:val="28"/>
          <w:lang w:val="ru-RU"/>
        </w:rPr>
        <w:t xml:space="preserve">и свидетельствуют об имеющихся признаках нарушения обязательных требований в сфере благоустройства и возможном риске причинения вреда (ущерба) охраняемым законом ценностям.</w:t>
      </w:r>
      <w:r/>
    </w:p>
    <w:p>
      <w:pPr>
        <w:pStyle w:val="638"/>
        <w:ind w:left="0"/>
        <w:jc w:val="both"/>
        <w:tabs>
          <w:tab w:val="left" w:pos="426" w:leader="none"/>
        </w:tabs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      </w:t>
      </w:r>
      <w:r>
        <w:rPr>
          <w:bCs/>
          <w:sz w:val="28"/>
          <w:szCs w:val="28"/>
        </w:rPr>
        <w:t xml:space="preserve">Перечни индикаторов риска нарушения обязательных требований размещаются на официальном сайте администра</w:t>
      </w:r>
      <w:r>
        <w:rPr>
          <w:bCs/>
          <w:sz w:val="28"/>
          <w:szCs w:val="28"/>
        </w:rPr>
        <w:t xml:space="preserve">ции муниципального образования </w:t>
      </w:r>
      <w:r>
        <w:rPr>
          <w:bCs/>
          <w:sz w:val="28"/>
          <w:szCs w:val="28"/>
          <w:lang w:val="ru-RU"/>
        </w:rPr>
        <w:t xml:space="preserve">«</w:t>
      </w:r>
      <w:r>
        <w:rPr>
          <w:bCs/>
          <w:sz w:val="28"/>
          <w:szCs w:val="28"/>
        </w:rPr>
        <w:t xml:space="preserve">Город Саратов</w:t>
      </w:r>
      <w:r>
        <w:rPr>
          <w:bCs/>
          <w:sz w:val="28"/>
          <w:szCs w:val="28"/>
          <w:lang w:val="ru-RU"/>
        </w:rPr>
        <w:t xml:space="preserve">»</w:t>
      </w:r>
      <w:r>
        <w:rPr>
          <w:bCs/>
          <w:sz w:val="28"/>
          <w:szCs w:val="28"/>
        </w:rPr>
        <w:t xml:space="preserve"> в сети </w:t>
      </w:r>
      <w:r>
        <w:rPr>
          <w:bCs/>
          <w:sz w:val="28"/>
          <w:szCs w:val="28"/>
          <w:lang w:val="ru-RU"/>
        </w:rPr>
        <w:t xml:space="preserve">«</w:t>
      </w:r>
      <w:r>
        <w:rPr>
          <w:bCs/>
          <w:sz w:val="28"/>
          <w:szCs w:val="28"/>
        </w:rPr>
        <w:t xml:space="preserve">Интернет</w:t>
      </w:r>
      <w:r>
        <w:rPr>
          <w:bCs/>
          <w:sz w:val="28"/>
          <w:szCs w:val="28"/>
          <w:lang w:val="ru-RU"/>
        </w:rPr>
        <w:t xml:space="preserve">»</w:t>
      </w:r>
      <w:r>
        <w:rPr>
          <w:bCs/>
          <w:sz w:val="28"/>
          <w:szCs w:val="28"/>
        </w:rPr>
        <w:t xml:space="preserve">.</w:t>
      </w:r>
      <w:r>
        <w:rPr>
          <w:sz w:val="28"/>
          <w:szCs w:val="28"/>
          <w:lang w:val="ru-RU"/>
        </w:rPr>
        <w:t xml:space="preserve">».</w:t>
      </w:r>
      <w:r>
        <w:rPr>
          <w:sz w:val="28"/>
          <w:szCs w:val="28"/>
          <w:lang w:val="ru-RU"/>
        </w:rPr>
      </w:r>
      <w:r/>
    </w:p>
    <w:p>
      <w:pPr>
        <w:pStyle w:val="625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bidi="ar-SA" w:eastAsia="ru-RU"/>
        </w:rPr>
        <w:t xml:space="preserve">       </w:t>
      </w:r>
      <w:r>
        <w:rPr>
          <w:sz w:val="28"/>
          <w:szCs w:val="28"/>
          <w:lang w:val="ru-RU"/>
        </w:rPr>
        <w:t xml:space="preserve">2</w:t>
      </w:r>
      <w:r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</w:rPr>
        <w:t xml:space="preserve">Настоящее решение вступает в силу</w:t>
      </w:r>
      <w:r>
        <w:rPr>
          <w:sz w:val="28"/>
          <w:szCs w:val="28"/>
          <w:lang w:val="ru-RU"/>
        </w:rPr>
        <w:t xml:space="preserve"> со</w:t>
      </w:r>
      <w:r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 "garantF1://9594636.0" </w:instrText>
      </w:r>
      <w:r>
        <w:rPr>
          <w:sz w:val="28"/>
          <w:szCs w:val="28"/>
        </w:rPr>
        <w:fldChar w:fldCharType="separate"/>
      </w:r>
      <w:r>
        <w:rPr>
          <w:rStyle w:val="637"/>
          <w:color w:val="000000"/>
          <w:sz w:val="28"/>
          <w:szCs w:val="28"/>
        </w:rPr>
        <w:t xml:space="preserve">официального опубликования</w:t>
      </w:r>
      <w:r>
        <w:rPr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  <w:lang w:val="ru-RU"/>
        </w:rPr>
      </w:r>
      <w:r/>
    </w:p>
    <w:p>
      <w:pPr>
        <w:pStyle w:val="625"/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625"/>
        <w:ind w:firstLine="53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 внесен</w:t>
      </w:r>
      <w:r/>
    </w:p>
    <w:p>
      <w:pPr>
        <w:pStyle w:val="625"/>
        <w:ind w:firstLine="53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</w:t>
      </w:r>
      <w:r>
        <w:rPr>
          <w:sz w:val="28"/>
          <w:szCs w:val="28"/>
          <w:lang w:val="ru-RU"/>
        </w:rPr>
        <w:t xml:space="preserve">ой</w:t>
      </w:r>
      <w:r>
        <w:rPr>
          <w:sz w:val="28"/>
          <w:szCs w:val="28"/>
          <w:lang w:val="ru-RU"/>
        </w:rPr>
        <w:t xml:space="preserve"> муниципального образован</w:t>
      </w:r>
      <w:r>
        <w:rPr>
          <w:sz w:val="28"/>
          <w:szCs w:val="28"/>
          <w:lang w:val="ru-RU"/>
        </w:rPr>
        <w:t xml:space="preserve">ия</w:t>
      </w:r>
      <w:r>
        <w:rPr>
          <w:sz w:val="28"/>
          <w:szCs w:val="28"/>
          <w:lang w:val="ru-RU"/>
        </w:rPr>
      </w:r>
      <w:r/>
    </w:p>
    <w:p>
      <w:pPr>
        <w:pStyle w:val="625"/>
        <w:ind w:firstLine="538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«Город Саратов»</w:t>
      </w:r>
      <w:r/>
    </w:p>
    <w:p>
      <w:pPr>
        <w:pStyle w:val="625"/>
        <w:ind w:firstLine="5387"/>
        <w:jc w:val="both"/>
        <w:rPr>
          <w:sz w:val="28"/>
          <w:szCs w:val="28"/>
          <w:lang w:val="ru-RU"/>
        </w:rPr>
      </w:pPr>
      <w:r/>
      <w:bookmarkEnd w:id="0"/>
      <w:r>
        <w:rPr>
          <w:sz w:val="28"/>
          <w:szCs w:val="28"/>
          <w:lang w:val="ru-RU"/>
        </w:rPr>
        <w:t xml:space="preserve">Л.М. Мокроусовой</w:t>
      </w:r>
      <w:r/>
    </w:p>
    <w:sectPr>
      <w:footnotePr/>
      <w:endnotePr/>
      <w:type w:val="nextPage"/>
      <w:pgSz w:w="11905" w:h="16837" w:orient="portrait"/>
      <w:pgMar w:top="709" w:right="805" w:bottom="1134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Symbol">
    <w:panose1 w:val="05050102010706020507"/>
  </w:font>
  <w:font w:name="Univers LT CYR 55">
    <w:panose1 w:val="02000603000000000000"/>
  </w:font>
  <w:font w:name="Cambria">
    <w:panose1 w:val="02040503050406030204"/>
  </w:font>
  <w:font w:name="Andale Sans UI">
    <w:panose1 w:val="02000603000000000000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38"/>
      <w:isLgl w:val="false"/>
      <w:suff w:val="space"/>
      <w:lvlText w:val="%1."/>
      <w:lvlJc w:val="left"/>
      <w:pPr>
        <w:pStyle w:val="625"/>
        <w:ind w:left="255" w:hanging="255"/>
      </w:pPr>
    </w:lvl>
    <w:lvl w:ilvl="1">
      <w:start w:val="1"/>
      <w:numFmt w:val="decimal"/>
      <w:isLgl w:val="false"/>
      <w:suff w:val="space"/>
      <w:lvlText w:val="%1.%2."/>
      <w:lvlJc w:val="left"/>
      <w:pPr>
        <w:pStyle w:val="625"/>
        <w:ind w:left="1248" w:hanging="397"/>
      </w:pPr>
    </w:lvl>
    <w:lvl w:ilvl="2">
      <w:start w:val="1"/>
      <w:numFmt w:val="decimal"/>
      <w:isLgl w:val="false"/>
      <w:suff w:val="space"/>
      <w:lvlText w:val="%1.%2.%3."/>
      <w:lvlJc w:val="left"/>
      <w:pPr>
        <w:pStyle w:val="625"/>
        <w:ind w:left="2552" w:hanging="567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1445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1949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2453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2957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3461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4037" w:hanging="1440"/>
      </w:p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pStyle w:val="625"/>
        <w:ind w:left="600" w:hanging="600"/>
      </w:pPr>
    </w:lvl>
    <w:lvl w:ilvl="1">
      <w:start w:val="2"/>
      <w:numFmt w:val="decimal"/>
      <w:isLgl w:val="false"/>
      <w:suff w:val="tab"/>
      <w:lvlText w:val="%1.%2"/>
      <w:lvlJc w:val="left"/>
      <w:pPr>
        <w:pStyle w:val="625"/>
        <w:ind w:left="954" w:hanging="600"/>
      </w:pPr>
    </w:lvl>
    <w:lvl w:ilvl="2">
      <w:start w:val="6"/>
      <w:numFmt w:val="decimal"/>
      <w:isLgl w:val="false"/>
      <w:suff w:val="tab"/>
      <w:lvlText w:val="%1.%2.%3"/>
      <w:lvlJc w:val="left"/>
      <w:pPr>
        <w:pStyle w:val="625"/>
        <w:ind w:left="1428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25"/>
        <w:ind w:left="2142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25"/>
        <w:ind w:left="249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25"/>
        <w:ind w:left="3210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25"/>
        <w:ind w:left="3564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25"/>
        <w:ind w:left="4278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25"/>
        <w:ind w:left="4992" w:hanging="216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5"/>
        <w:ind w:left="600" w:hanging="600"/>
      </w:pPr>
    </w:lvl>
    <w:lvl w:ilvl="1">
      <w:start w:val="14"/>
      <w:numFmt w:val="decimal"/>
      <w:isLgl w:val="false"/>
      <w:suff w:val="tab"/>
      <w:lvlText w:val="%1.%2."/>
      <w:lvlJc w:val="left"/>
      <w:pPr>
        <w:pStyle w:val="625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5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216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644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25"/>
        <w:ind w:left="644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5"/>
        <w:ind w:left="100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100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136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364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724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724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2084" w:hanging="180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5"/>
        <w:ind w:left="600" w:hanging="600"/>
      </w:pPr>
    </w:lvl>
    <w:lvl w:ilvl="1">
      <w:start w:val="13"/>
      <w:numFmt w:val="decimal"/>
      <w:isLgl w:val="false"/>
      <w:suff w:val="tab"/>
      <w:lvlText w:val="%1.%2."/>
      <w:lvlJc w:val="left"/>
      <w:pPr>
        <w:pStyle w:val="625"/>
        <w:ind w:left="28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5"/>
        <w:ind w:left="50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75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97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2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47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69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19440" w:hanging="2160"/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5"/>
        <w:ind w:left="600" w:hanging="600"/>
      </w:pPr>
    </w:lvl>
    <w:lvl w:ilvl="1">
      <w:start w:val="14"/>
      <w:numFmt w:val="decimal"/>
      <w:isLgl w:val="false"/>
      <w:suff w:val="tab"/>
      <w:lvlText w:val="%1.%2."/>
      <w:lvlJc w:val="left"/>
      <w:pPr>
        <w:pStyle w:val="625"/>
        <w:ind w:left="28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5"/>
        <w:ind w:left="50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75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97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2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47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69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19440" w:hanging="2160"/>
      </w:pPr>
    </w:lvl>
  </w:abstractNum>
  <w:abstractNum w:abstractNumId="6">
    <w:multiLevelType w:val="hybridMultilevel"/>
    <w:lvl w:ilvl="0">
      <w:start w:val="1"/>
      <w:numFmt w:val="bullet"/>
      <w:pStyle w:val="640"/>
      <w:isLgl w:val="false"/>
      <w:suff w:val="tab"/>
      <w:lvlText w:val=""/>
      <w:lvlJc w:val="left"/>
      <w:pPr>
        <w:pStyle w:val="625"/>
        <w:ind w:left="1474" w:hanging="340"/>
      </w:pPr>
      <w:rPr>
        <w:rFonts w:ascii="Univers LT CYR 55" w:hAnsi="Univers LT CYR 55"/>
      </w:rPr>
    </w:lvl>
    <w:lvl w:ilvl="1">
      <w:start w:val="1"/>
      <w:numFmt w:val="bullet"/>
      <w:isLgl w:val="false"/>
      <w:suff w:val="tab"/>
      <w:lvlText w:val="o"/>
      <w:lvlJc w:val="left"/>
      <w:pPr>
        <w:pStyle w:val="625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25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25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25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25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25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25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25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5"/>
        <w:ind w:left="720" w:hanging="360"/>
        <w:tabs>
          <w:tab w:val="num" w:pos="720" w:leader="none"/>
        </w:tabs>
      </w:pPr>
    </w:lvl>
    <w:lvl w:ilvl="1">
      <w:start w:val="2"/>
      <w:numFmt w:val="decimal"/>
      <w:isLgl w:val="false"/>
      <w:suff w:val="tab"/>
      <w:lvlText w:val="%2."/>
      <w:lvlJc w:val="left"/>
      <w:pPr>
        <w:pStyle w:val="625"/>
        <w:ind w:left="1440" w:hanging="360"/>
        <w:tabs>
          <w:tab w:val="num" w:pos="1440" w:leader="none"/>
        </w:tabs>
      </w:pPr>
    </w:lvl>
    <w:lvl w:ilvl="2">
      <w:start w:val="5"/>
      <w:numFmt w:val="decimal"/>
      <w:isLgl w:val="false"/>
      <w:suff w:val="tab"/>
      <w:lvlText w:val="%3."/>
      <w:lvlJc w:val="left"/>
      <w:pPr>
        <w:pStyle w:val="62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5"/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5"/>
        <w:ind w:left="600" w:hanging="600"/>
      </w:pPr>
      <w:rPr>
        <w:sz w:val="27"/>
      </w:rPr>
    </w:lvl>
    <w:lvl w:ilvl="1">
      <w:start w:val="13"/>
      <w:numFmt w:val="decimal"/>
      <w:isLgl w:val="false"/>
      <w:suff w:val="tab"/>
      <w:lvlText w:val="%1.%2."/>
      <w:lvlJc w:val="left"/>
      <w:pPr>
        <w:pStyle w:val="625"/>
        <w:ind w:left="2160" w:hanging="720"/>
      </w:pPr>
      <w:rPr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25"/>
        <w:ind w:left="3600" w:hanging="720"/>
      </w:pPr>
      <w:rPr>
        <w:sz w:val="27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5400" w:hanging="1080"/>
      </w:pPr>
      <w:rPr>
        <w:sz w:val="27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6840" w:hanging="1080"/>
      </w:pPr>
      <w:rPr>
        <w:sz w:val="27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8640" w:hanging="1440"/>
      </w:pPr>
      <w:rPr>
        <w:sz w:val="27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0080" w:hanging="1440"/>
      </w:pPr>
      <w:rPr>
        <w:sz w:val="27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1880" w:hanging="1800"/>
      </w:pPr>
      <w:rPr>
        <w:sz w:val="27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13680" w:hanging="2160"/>
      </w:pPr>
      <w:rPr>
        <w:sz w:val="27"/>
      </w:r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5"/>
        <w:ind w:left="450" w:hanging="450"/>
      </w:pPr>
      <w:rPr>
        <w:sz w:val="27"/>
      </w:rPr>
    </w:lvl>
    <w:lvl w:ilvl="1">
      <w:start w:val="9"/>
      <w:numFmt w:val="decimal"/>
      <w:isLgl w:val="false"/>
      <w:suff w:val="tab"/>
      <w:lvlText w:val="%1.%2."/>
      <w:lvlJc w:val="left"/>
      <w:pPr>
        <w:pStyle w:val="625"/>
        <w:ind w:left="2520" w:hanging="720"/>
      </w:pPr>
      <w:rPr>
        <w:sz w:val="27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25"/>
        <w:ind w:left="4320" w:hanging="720"/>
      </w:pPr>
      <w:rPr>
        <w:sz w:val="27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6480" w:hanging="1080"/>
      </w:pPr>
      <w:rPr>
        <w:sz w:val="27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8280" w:hanging="1080"/>
      </w:pPr>
      <w:rPr>
        <w:sz w:val="27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0440" w:hanging="1440"/>
      </w:pPr>
      <w:rPr>
        <w:sz w:val="27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2240" w:hanging="1440"/>
      </w:pPr>
      <w:rPr>
        <w:sz w:val="27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4400" w:hanging="1800"/>
      </w:pPr>
      <w:rPr>
        <w:sz w:val="27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16560" w:hanging="2160"/>
      </w:pPr>
      <w:rPr>
        <w:sz w:val="27"/>
      </w:r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25"/>
        <w:ind w:left="600" w:hanging="600"/>
      </w:pPr>
    </w:lvl>
    <w:lvl w:ilvl="1">
      <w:start w:val="18"/>
      <w:numFmt w:val="decimal"/>
      <w:isLgl w:val="false"/>
      <w:suff w:val="tab"/>
      <w:lvlText w:val="%1.%2."/>
      <w:lvlJc w:val="left"/>
      <w:pPr>
        <w:pStyle w:val="625"/>
        <w:ind w:left="288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25"/>
        <w:ind w:left="50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25"/>
        <w:ind w:left="756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25"/>
        <w:ind w:left="97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25"/>
        <w:ind w:left="122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25"/>
        <w:ind w:left="1476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25"/>
        <w:ind w:left="1692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25"/>
        <w:ind w:left="19440" w:hanging="216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5"/>
        <w:ind w:left="1440" w:hanging="360"/>
        <w:tabs>
          <w:tab w:val="num" w:pos="1440" w:leader="none"/>
        </w:tabs>
      </w:pPr>
    </w:lvl>
    <w:lvl w:ilvl="2">
      <w:start w:val="16"/>
      <w:numFmt w:val="decimal"/>
      <w:isLgl w:val="false"/>
      <w:suff w:val="tab"/>
      <w:lvlText w:val="%3."/>
      <w:lvlJc w:val="left"/>
      <w:pPr>
        <w:pStyle w:val="62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5"/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5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2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5"/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25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25"/>
        <w:ind w:left="1440" w:hanging="360"/>
        <w:tabs>
          <w:tab w:val="num" w:pos="1440" w:leader="none"/>
        </w:tabs>
      </w:pPr>
    </w:lvl>
    <w:lvl w:ilvl="2">
      <w:start w:val="3"/>
      <w:numFmt w:val="decimal"/>
      <w:isLgl w:val="false"/>
      <w:suff w:val="tab"/>
      <w:lvlText w:val="%3."/>
      <w:lvlJc w:val="left"/>
      <w:pPr>
        <w:pStyle w:val="625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25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25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25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25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25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25"/>
        <w:ind w:left="6480" w:hanging="360"/>
        <w:tabs>
          <w:tab w:val="num" w:pos="6480" w:leader="none"/>
        </w:tabs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25"/>
    <w:next w:val="625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25"/>
    <w:next w:val="625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25"/>
    <w:next w:val="625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25"/>
    <w:next w:val="625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25"/>
    <w:next w:val="625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25"/>
    <w:next w:val="625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25"/>
    <w:next w:val="625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25"/>
    <w:next w:val="625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25"/>
    <w:next w:val="625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25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25"/>
    <w:next w:val="625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25"/>
    <w:next w:val="625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25"/>
    <w:next w:val="625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25"/>
    <w:next w:val="625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25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25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25"/>
    <w:next w:val="6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25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625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625"/>
    <w:next w:val="625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25"/>
    <w:next w:val="625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25"/>
    <w:next w:val="625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25"/>
    <w:next w:val="625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25"/>
    <w:next w:val="625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25"/>
    <w:next w:val="625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25"/>
    <w:next w:val="625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25"/>
    <w:next w:val="625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25"/>
    <w:next w:val="625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25"/>
    <w:next w:val="625"/>
    <w:uiPriority w:val="99"/>
    <w:unhideWhenUsed/>
    <w:pPr>
      <w:spacing w:after="0" w:afterAutospacing="0"/>
    </w:pPr>
  </w:style>
  <w:style w:type="paragraph" w:styleId="625" w:default="1">
    <w:name w:val="Normal"/>
    <w:next w:val="625"/>
    <w:link w:val="625"/>
    <w:pPr>
      <w:widowControl w:val="off"/>
    </w:pPr>
    <w:rPr>
      <w:rFonts w:ascii="Times New Roman" w:hAnsi="Times New Roman" w:eastAsia="Andale Sans UI"/>
      <w:sz w:val="24"/>
      <w:szCs w:val="24"/>
      <w:lang w:val="de-DE" w:bidi="fa-IR" w:eastAsia="ja-JP"/>
    </w:rPr>
  </w:style>
  <w:style w:type="paragraph" w:styleId="626">
    <w:name w:val="Заголовок 1"/>
    <w:basedOn w:val="625"/>
    <w:next w:val="625"/>
    <w:link w:val="633"/>
    <w:pPr>
      <w:jc w:val="center"/>
      <w:spacing w:before="108" w:after="108"/>
      <w:outlineLvl w:val="0"/>
    </w:pPr>
    <w:rPr>
      <w:rFonts w:ascii="Arial" w:hAnsi="Arial" w:eastAsia="Times New Roman"/>
      <w:b/>
      <w:bCs/>
      <w:color w:val="26282F"/>
      <w:lang w:val="en-US" w:bidi="ar-SA" w:eastAsia="ru-RU"/>
    </w:rPr>
  </w:style>
  <w:style w:type="paragraph" w:styleId="627">
    <w:name w:val="Заголовок 2"/>
    <w:basedOn w:val="625"/>
    <w:next w:val="625"/>
    <w:link w:val="634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628">
    <w:name w:val="Заголовок 3"/>
    <w:basedOn w:val="625"/>
    <w:next w:val="625"/>
    <w:link w:val="635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629">
    <w:name w:val="Заголовок 4"/>
    <w:basedOn w:val="625"/>
    <w:next w:val="625"/>
    <w:link w:val="656"/>
    <w:semiHidden/>
    <w:pPr>
      <w:keepNext/>
      <w:spacing w:before="240" w:after="60"/>
      <w:outlineLvl w:val="3"/>
    </w:pPr>
    <w:rPr>
      <w:rFonts w:ascii="Calibri" w:hAnsi="Calibri" w:eastAsia="Times New Roman"/>
      <w:b/>
      <w:bCs/>
      <w:sz w:val="28"/>
      <w:szCs w:val="28"/>
    </w:rPr>
  </w:style>
  <w:style w:type="character" w:styleId="630">
    <w:name w:val="Основной шрифт абзаца"/>
    <w:next w:val="630"/>
    <w:link w:val="625"/>
  </w:style>
  <w:style w:type="table" w:styleId="631">
    <w:name w:val="Обычная таблица"/>
    <w:next w:val="631"/>
    <w:link w:val="625"/>
    <w:semiHidden/>
    <w:tblPr/>
  </w:style>
  <w:style w:type="numbering" w:styleId="632">
    <w:name w:val="Нет списка"/>
    <w:next w:val="632"/>
    <w:link w:val="625"/>
    <w:semiHidden/>
  </w:style>
  <w:style w:type="character" w:styleId="633">
    <w:name w:val="Заголовок 1 Знак"/>
    <w:next w:val="633"/>
    <w:link w:val="626"/>
    <w:rPr>
      <w:rFonts w:ascii="Arial" w:hAnsi="Arial" w:eastAsia="Times New Roman"/>
      <w:b/>
      <w:bCs/>
      <w:color w:val="26282F"/>
      <w:sz w:val="24"/>
      <w:szCs w:val="24"/>
      <w:lang w:eastAsia="ru-RU"/>
    </w:rPr>
  </w:style>
  <w:style w:type="character" w:styleId="634">
    <w:name w:val="Заголовок 2 Знак"/>
    <w:next w:val="634"/>
    <w:link w:val="627"/>
    <w:rPr>
      <w:rFonts w:ascii="Cambria" w:hAnsi="Cambria" w:eastAsia="Times New Roman"/>
      <w:b/>
      <w:bCs/>
      <w:i/>
      <w:iCs/>
      <w:sz w:val="28"/>
      <w:szCs w:val="28"/>
      <w:lang w:val="de-DE" w:bidi="fa-IR" w:eastAsia="ja-JP"/>
    </w:rPr>
  </w:style>
  <w:style w:type="character" w:styleId="635">
    <w:name w:val="Заголовок 3 Знак"/>
    <w:next w:val="635"/>
    <w:link w:val="628"/>
    <w:rPr>
      <w:rFonts w:ascii="Cambria" w:hAnsi="Cambria" w:eastAsia="Times New Roman"/>
      <w:b/>
      <w:bCs/>
      <w:sz w:val="26"/>
      <w:szCs w:val="26"/>
      <w:lang w:val="de-DE" w:bidi="fa-IR" w:eastAsia="ja-JP"/>
    </w:rPr>
  </w:style>
  <w:style w:type="paragraph" w:styleId="636">
    <w:name w:val="Standard"/>
    <w:next w:val="636"/>
    <w:link w:val="625"/>
    <w:pPr>
      <w:widowControl w:val="off"/>
    </w:pPr>
    <w:rPr>
      <w:rFonts w:ascii="Times New Roman" w:hAnsi="Times New Roman" w:eastAsia="Andale Sans UI"/>
      <w:sz w:val="24"/>
      <w:szCs w:val="24"/>
      <w:lang w:val="de-DE" w:bidi="fa-IR" w:eastAsia="ja-JP"/>
    </w:rPr>
  </w:style>
  <w:style w:type="character" w:styleId="637">
    <w:name w:val="Гипертекстовая ссылка"/>
    <w:next w:val="637"/>
    <w:link w:val="625"/>
    <w:rPr>
      <w:color w:val="106BBE"/>
    </w:rPr>
  </w:style>
  <w:style w:type="paragraph" w:styleId="638">
    <w:name w:val="Абзац списка"/>
    <w:basedOn w:val="625"/>
    <w:next w:val="638"/>
    <w:link w:val="625"/>
    <w:pPr>
      <w:ind w:left="720"/>
    </w:pPr>
  </w:style>
  <w:style w:type="character" w:styleId="639">
    <w:name w:val="Знак примечания"/>
    <w:next w:val="639"/>
    <w:link w:val="625"/>
    <w:semiHidden/>
    <w:rPr>
      <w:sz w:val="18"/>
      <w:szCs w:val="18"/>
    </w:rPr>
  </w:style>
  <w:style w:type="paragraph" w:styleId="640">
    <w:name w:val="10 NUM"/>
    <w:basedOn w:val="625"/>
    <w:next w:val="640"/>
    <w:link w:val="625"/>
    <w:pPr>
      <w:numPr>
        <w:ilvl w:val="0"/>
        <w:numId w:val="2"/>
      </w:numPr>
      <w:spacing w:before="120" w:after="120"/>
      <w:tabs>
        <w:tab w:val="right" w:pos="0" w:leader="dot"/>
        <w:tab w:val="left" w:pos="567" w:leader="none"/>
        <w:tab w:val="left" w:pos="1134" w:leader="none"/>
      </w:tabs>
    </w:pPr>
    <w:rPr>
      <w:rFonts w:ascii="Univers LT CYR 55" w:hAnsi="Univers LT CYR 55" w:eastAsia="Arial"/>
      <w:color w:val="000000"/>
      <w:sz w:val="20"/>
      <w:szCs w:val="22"/>
      <w:lang w:val="ru-RU" w:bidi="ar-SA" w:eastAsia="ru-RU"/>
    </w:rPr>
  </w:style>
  <w:style w:type="paragraph" w:styleId="641">
    <w:name w:val="10 TEXT"/>
    <w:basedOn w:val="640"/>
    <w:next w:val="641"/>
    <w:link w:val="625"/>
    <w:pPr>
      <w:numPr>
        <w:ilvl w:val="0"/>
        <w:numId w:val="0"/>
      </w:numPr>
    </w:pPr>
  </w:style>
  <w:style w:type="paragraph" w:styleId="642">
    <w:name w:val="10 BULLETS"/>
    <w:basedOn w:val="641"/>
    <w:next w:val="642"/>
    <w:link w:val="625"/>
    <w:pPr>
      <w:numPr>
        <w:ilvl w:val="0"/>
        <w:numId w:val="3"/>
      </w:numPr>
      <w:spacing w:before="60" w:after="60"/>
    </w:pPr>
  </w:style>
  <w:style w:type="paragraph" w:styleId="643">
    <w:name w:val="Без интервала"/>
    <w:next w:val="643"/>
    <w:link w:val="625"/>
    <w:rPr>
      <w:rFonts w:ascii="Times New Roman" w:hAnsi="Times New Roman"/>
      <w:sz w:val="28"/>
      <w:szCs w:val="22"/>
      <w:lang w:val="ru-RU" w:bidi="ar-SA" w:eastAsia="en-US"/>
    </w:rPr>
  </w:style>
  <w:style w:type="paragraph" w:styleId="644">
    <w:name w:val="ConsPlusTitle"/>
    <w:next w:val="644"/>
    <w:link w:val="625"/>
    <w:rPr>
      <w:rFonts w:ascii="Arial" w:hAnsi="Arial" w:eastAsia="Times New Roman"/>
      <w:b/>
      <w:bCs/>
      <w:lang w:val="ru-RU" w:bidi="ar-SA" w:eastAsia="ru-RU"/>
    </w:rPr>
  </w:style>
  <w:style w:type="character" w:styleId="645">
    <w:name w:val="Гиперссылка"/>
    <w:next w:val="645"/>
    <w:link w:val="625"/>
    <w:rPr>
      <w:color w:val="0000FF"/>
      <w:u w:val="single"/>
    </w:rPr>
  </w:style>
  <w:style w:type="paragraph" w:styleId="646">
    <w:name w:val="formattext"/>
    <w:basedOn w:val="625"/>
    <w:next w:val="646"/>
    <w:link w:val="625"/>
    <w:pPr>
      <w:spacing w:before="100" w:beforeAutospacing="1" w:after="100" w:afterAutospacing="1"/>
      <w:widowControl/>
    </w:pPr>
    <w:rPr>
      <w:rFonts w:eastAsia="Times New Roman"/>
      <w:lang w:val="ru-RU" w:bidi="ar-SA" w:eastAsia="ru-RU"/>
    </w:rPr>
  </w:style>
  <w:style w:type="paragraph" w:styleId="647">
    <w:name w:val="Обычный (веб)"/>
    <w:basedOn w:val="625"/>
    <w:next w:val="647"/>
    <w:link w:val="625"/>
    <w:pPr>
      <w:spacing w:before="100" w:beforeAutospacing="1" w:after="119"/>
      <w:widowControl/>
    </w:pPr>
    <w:rPr>
      <w:rFonts w:eastAsia="Times New Roman"/>
      <w:lang w:val="ru-RU" w:bidi="ar-SA" w:eastAsia="ru-RU"/>
    </w:rPr>
  </w:style>
  <w:style w:type="character" w:styleId="648">
    <w:name w:val="Строгий"/>
    <w:next w:val="648"/>
    <w:link w:val="625"/>
    <w:rPr>
      <w:b/>
      <w:bCs/>
    </w:rPr>
  </w:style>
  <w:style w:type="paragraph" w:styleId="649">
    <w:name w:val="pj"/>
    <w:basedOn w:val="625"/>
    <w:next w:val="649"/>
    <w:link w:val="625"/>
    <w:pPr>
      <w:jc w:val="both"/>
      <w:spacing w:before="100" w:beforeAutospacing="1" w:after="100" w:afterAutospacing="1"/>
      <w:widowControl/>
    </w:pPr>
    <w:rPr>
      <w:rFonts w:eastAsia="Times New Roman"/>
      <w:lang w:val="ru-RU" w:bidi="ar-SA" w:eastAsia="ru-RU"/>
    </w:rPr>
  </w:style>
  <w:style w:type="paragraph" w:styleId="650">
    <w:name w:val=".FORMATTEXT"/>
    <w:next w:val="650"/>
    <w:link w:val="625"/>
    <w:pPr>
      <w:widowControl w:val="off"/>
    </w:pPr>
    <w:rPr>
      <w:rFonts w:ascii="Times New Roman" w:hAnsi="Times New Roman" w:eastAsia="Times New Roman"/>
      <w:sz w:val="24"/>
      <w:szCs w:val="24"/>
      <w:lang w:val="ru-RU" w:bidi="ar-SA" w:eastAsia="ru-RU"/>
    </w:rPr>
  </w:style>
  <w:style w:type="character" w:styleId="651">
    <w:name w:val="apple-converted-space"/>
    <w:basedOn w:val="630"/>
    <w:next w:val="651"/>
    <w:link w:val="625"/>
  </w:style>
  <w:style w:type="character" w:styleId="652">
    <w:name w:val="search_result"/>
    <w:basedOn w:val="630"/>
    <w:next w:val="652"/>
    <w:link w:val="625"/>
  </w:style>
  <w:style w:type="paragraph" w:styleId="653">
    <w:name w:val="ConsPlusNormal"/>
    <w:next w:val="653"/>
    <w:link w:val="625"/>
    <w:pPr>
      <w:widowControl w:val="off"/>
    </w:pPr>
    <w:rPr>
      <w:rFonts w:eastAsia="Times New Roman"/>
      <w:sz w:val="22"/>
      <w:lang w:val="ru-RU" w:bidi="ar-SA" w:eastAsia="ru-RU"/>
    </w:rPr>
  </w:style>
  <w:style w:type="paragraph" w:styleId="654">
    <w:name w:val="Текст выноски"/>
    <w:basedOn w:val="625"/>
    <w:next w:val="654"/>
    <w:link w:val="655"/>
    <w:semiHidden/>
    <w:rPr>
      <w:rFonts w:ascii="Tahoma" w:hAnsi="Tahoma"/>
      <w:sz w:val="16"/>
      <w:szCs w:val="16"/>
    </w:rPr>
  </w:style>
  <w:style w:type="character" w:styleId="655">
    <w:name w:val="Текст выноски Знак"/>
    <w:basedOn w:val="630"/>
    <w:next w:val="655"/>
    <w:link w:val="654"/>
    <w:semiHidden/>
    <w:rPr>
      <w:rFonts w:ascii="Tahoma" w:hAnsi="Tahoma" w:eastAsia="Andale Sans UI"/>
      <w:sz w:val="16"/>
      <w:szCs w:val="16"/>
      <w:lang w:val="de-DE" w:bidi="fa-IR" w:eastAsia="ja-JP"/>
    </w:rPr>
  </w:style>
  <w:style w:type="character" w:styleId="656">
    <w:name w:val="Заголовок 4 Знак"/>
    <w:basedOn w:val="630"/>
    <w:next w:val="656"/>
    <w:link w:val="629"/>
    <w:semiHidden/>
    <w:rPr>
      <w:rFonts w:ascii="Calibri" w:hAnsi="Calibri" w:eastAsia="Times New Roman"/>
      <w:b/>
      <w:bCs/>
      <w:sz w:val="28"/>
      <w:szCs w:val="28"/>
      <w:lang w:val="de-DE" w:bidi="fa-IR" w:eastAsia="ja-JP"/>
    </w:rPr>
  </w:style>
  <w:style w:type="character" w:styleId="973" w:default="1">
    <w:name w:val="Default Paragraph Font"/>
    <w:uiPriority w:val="1"/>
    <w:semiHidden/>
    <w:unhideWhenUsed/>
  </w:style>
  <w:style w:type="numbering" w:styleId="974" w:default="1">
    <w:name w:val="No List"/>
    <w:uiPriority w:val="99"/>
    <w:semiHidden/>
    <w:unhideWhenUsed/>
  </w:style>
  <w:style w:type="table" w:styleId="9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2024-02-27T07:16:08Z</dcterms:modified>
</cp:coreProperties>
</file>